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41" w:rightFromText="141" w:vertAnchor="text" w:horzAnchor="margin" w:tblpY="94"/>
        <w:tblW w:w="0" w:type="auto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Pr="00D61598" w:rsidR="00D61598" w:rsidTr="237E99D3" w14:paraId="754AE826" w14:textId="77777777">
        <w:trPr>
          <w:trHeight w:val="465"/>
        </w:trPr>
        <w:tc>
          <w:tcPr>
            <w:tcW w:w="9062" w:type="dxa"/>
            <w:shd w:val="clear" w:color="auto" w:fill="002060"/>
            <w:tcMar/>
            <w:vAlign w:val="center"/>
          </w:tcPr>
          <w:p w:rsidRPr="00D61598" w:rsidR="00D61598" w:rsidP="38F59E62" w:rsidRDefault="0574B51E" w14:paraId="57DA85C6" w14:textId="77777777">
            <w:pPr>
              <w:pStyle w:val="TableParagraph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38F59E62">
              <w:rPr>
                <w:b/>
                <w:bCs/>
                <w:color w:val="FFFFFF" w:themeColor="background1"/>
                <w:sz w:val="20"/>
                <w:szCs w:val="20"/>
              </w:rPr>
              <w:t>ANNEXE 3 : CADRE DU MEMOIRE TECHNIQUE</w:t>
            </w:r>
          </w:p>
        </w:tc>
      </w:tr>
    </w:tbl>
    <w:p w:rsidR="0D49B86D" w:rsidP="0D49B86D" w:rsidRDefault="0D49B86D" w14:paraId="35C463AE" w14:noSpellErr="1" w14:textId="62D6D50A">
      <w:pPr>
        <w:pStyle w:val="BodyText"/>
        <w:spacing w:line="276" w:lineRule="auto"/>
        <w:ind w:right="391"/>
        <w:rPr>
          <w:rFonts w:cs="Arial"/>
        </w:rPr>
      </w:pPr>
    </w:p>
    <w:p w:rsidR="734DF51C" w:rsidP="676FBCE3" w:rsidRDefault="734DF51C" w14:paraId="2B07795C" w14:textId="4975F214">
      <w:pPr>
        <w:pStyle w:val="BodyText"/>
        <w:spacing w:line="276" w:lineRule="auto"/>
        <w:ind w:right="391"/>
        <w:rPr>
          <w:rFonts w:cs="Arial"/>
        </w:rPr>
      </w:pPr>
      <w:r w:rsidRPr="676FBCE3">
        <w:rPr>
          <w:rFonts w:cs="Arial"/>
        </w:rPr>
        <w:t>Pour la bonne lecture des offres déposées par les candidats intéressés par la présente</w:t>
      </w:r>
      <w:r w:rsidRPr="676FBCE3" w:rsidR="52A9E972">
        <w:rPr>
          <w:rFonts w:cs="Arial"/>
        </w:rPr>
        <w:t xml:space="preserve"> </w:t>
      </w:r>
      <w:r w:rsidRPr="676FBCE3">
        <w:rPr>
          <w:rFonts w:cs="Arial"/>
        </w:rPr>
        <w:t>consultation, Sorbonne Université leur impose un cadre formel et technique.</w:t>
      </w:r>
    </w:p>
    <w:p w:rsidR="102EFDBF" w:rsidP="676FBCE3" w:rsidRDefault="102EFDBF" w14:paraId="25A1CB26" w14:textId="2837A89A">
      <w:pPr>
        <w:spacing w:line="276" w:lineRule="auto"/>
        <w:rPr>
          <w:rFonts w:cs="Arial"/>
        </w:rPr>
      </w:pPr>
    </w:p>
    <w:p w:rsidR="081EC687" w:rsidP="676FBCE3" w:rsidRDefault="1B7ADE67" w14:paraId="3085C5A5" w14:textId="37BE1884">
      <w:pPr>
        <w:rPr>
          <w:rFonts w:cs="Arial"/>
        </w:rPr>
      </w:pPr>
      <w:r>
        <w:t xml:space="preserve">Dans </w:t>
      </w:r>
      <w:r w:rsidR="4B21A65B">
        <w:t xml:space="preserve">sa </w:t>
      </w:r>
      <w:r>
        <w:t xml:space="preserve">notation, </w:t>
      </w:r>
      <w:r w:rsidR="57C981FC">
        <w:t xml:space="preserve">Sorbonne Université </w:t>
      </w:r>
      <w:r>
        <w:t>tiend</w:t>
      </w:r>
      <w:r w:rsidR="10D1375A">
        <w:t>ra</w:t>
      </w:r>
      <w:r>
        <w:t xml:space="preserve"> compte de la qualité de</w:t>
      </w:r>
      <w:r w:rsidR="3262F0BC">
        <w:t xml:space="preserve">s </w:t>
      </w:r>
      <w:r>
        <w:t>réponse</w:t>
      </w:r>
      <w:r w:rsidR="7EEEFB12">
        <w:t>s</w:t>
      </w:r>
      <w:r>
        <w:t xml:space="preserve"> et du respect de la structure de ce mémoire (ordre des questions, réponses spécifiques pour notre dossier et nombre de pages limitées).</w:t>
      </w:r>
    </w:p>
    <w:p w:rsidR="102EFDBF" w:rsidP="676FBCE3" w:rsidRDefault="102EFDBF" w14:paraId="11340A10" w14:textId="38AB1E22">
      <w:pPr>
        <w:spacing w:line="276" w:lineRule="auto"/>
        <w:rPr>
          <w:rFonts w:cs="Arial"/>
          <w:color w:val="FF0000"/>
        </w:rPr>
      </w:pPr>
    </w:p>
    <w:p w:rsidR="081EC687" w:rsidP="676FBCE3" w:rsidRDefault="081EC687" w14:paraId="1D776A33" w14:textId="63201E86">
      <w:pPr>
        <w:pStyle w:val="BodyText"/>
        <w:spacing w:line="276" w:lineRule="auto"/>
        <w:rPr>
          <w:rFonts w:cs="Arial"/>
          <w:color w:val="FF0000"/>
        </w:rPr>
      </w:pPr>
    </w:p>
    <w:p w:rsidR="734DF51C" w:rsidP="676FBCE3" w:rsidRDefault="734DF51C" w14:paraId="0B314D08" w14:textId="6D1371B5">
      <w:pPr>
        <w:pStyle w:val="BodyText"/>
        <w:numPr>
          <w:ilvl w:val="0"/>
          <w:numId w:val="15"/>
        </w:numPr>
        <w:spacing w:line="276" w:lineRule="auto"/>
        <w:ind w:right="391"/>
        <w:rPr>
          <w:rFonts w:cs="Arial"/>
          <w:b/>
          <w:bCs/>
          <w:color w:val="002060"/>
        </w:rPr>
      </w:pPr>
      <w:r w:rsidRPr="676FBCE3">
        <w:rPr>
          <w:rFonts w:cs="Arial"/>
          <w:b/>
          <w:bCs/>
          <w:color w:val="002060"/>
        </w:rPr>
        <w:t>C</w:t>
      </w:r>
      <w:r w:rsidRPr="676FBCE3" w:rsidR="1B4C9018">
        <w:rPr>
          <w:rFonts w:cs="Arial"/>
          <w:b/>
          <w:bCs/>
          <w:color w:val="002060"/>
        </w:rPr>
        <w:t xml:space="preserve">adre formel imposé aux candidats </w:t>
      </w:r>
    </w:p>
    <w:p w:rsidR="081EC687" w:rsidP="676FBCE3" w:rsidRDefault="081EC687" w14:paraId="4969EA17" w14:textId="192F14F5">
      <w:pPr>
        <w:pStyle w:val="BodyText"/>
        <w:spacing w:line="276" w:lineRule="auto"/>
        <w:ind w:left="720" w:right="391"/>
        <w:rPr>
          <w:rFonts w:cs="Arial"/>
          <w:b/>
          <w:bCs/>
          <w:color w:val="002060"/>
        </w:rPr>
      </w:pPr>
    </w:p>
    <w:p w:rsidR="734DF51C" w:rsidP="676FBCE3" w:rsidRDefault="734DF51C" w14:paraId="6317195F" w14:textId="3F651030">
      <w:pPr>
        <w:rPr>
          <w:rFonts w:cs="Arial"/>
        </w:rPr>
      </w:pPr>
      <w:r>
        <w:t>L</w:t>
      </w:r>
      <w:r w:rsidR="393B02E9">
        <w:t xml:space="preserve">e mémoire réalisé par les candidats pour </w:t>
      </w:r>
      <w:r w:rsidR="5A30808B">
        <w:t>expos</w:t>
      </w:r>
      <w:r w:rsidR="393B02E9">
        <w:t>er leur offre sera présenté comme suit :</w:t>
      </w:r>
    </w:p>
    <w:p w:rsidR="5F4BED8C" w:rsidP="676FBCE3" w:rsidRDefault="63F4478F" w14:paraId="4C5FDF0F" w14:textId="299297C3">
      <w:pPr>
        <w:pStyle w:val="BodyText"/>
        <w:numPr>
          <w:ilvl w:val="0"/>
          <w:numId w:val="16"/>
        </w:numPr>
        <w:spacing w:line="276" w:lineRule="auto"/>
        <w:ind w:right="391"/>
        <w:rPr>
          <w:rFonts w:cs="Arial"/>
        </w:rPr>
      </w:pPr>
      <w:r w:rsidRPr="676FBCE3">
        <w:rPr>
          <w:rFonts w:cs="Arial"/>
          <w:b/>
          <w:bCs/>
        </w:rPr>
        <w:t>Format</w:t>
      </w:r>
      <w:r w:rsidRPr="676FBCE3" w:rsidR="74EDC479">
        <w:rPr>
          <w:rFonts w:cs="Arial"/>
          <w:b/>
          <w:bCs/>
        </w:rPr>
        <w:t xml:space="preserve"> </w:t>
      </w:r>
      <w:r w:rsidRPr="676FBCE3" w:rsidR="74EDC479">
        <w:rPr>
          <w:rFonts w:cs="Arial"/>
        </w:rPr>
        <w:t>:</w:t>
      </w:r>
      <w:r w:rsidRPr="676FBCE3">
        <w:rPr>
          <w:rFonts w:cs="Arial"/>
        </w:rPr>
        <w:t xml:space="preserve"> A4 portrait, en PDF ;</w:t>
      </w:r>
    </w:p>
    <w:p w:rsidR="5F4BED8C" w:rsidP="676FBCE3" w:rsidRDefault="5F4BED8C" w14:paraId="04C2D82B" w14:textId="04F52DA7">
      <w:pPr>
        <w:pStyle w:val="ListParagraph"/>
        <w:numPr>
          <w:ilvl w:val="0"/>
          <w:numId w:val="16"/>
        </w:numPr>
        <w:rPr>
          <w:rFonts w:cs="Arial"/>
        </w:rPr>
      </w:pPr>
      <w:r w:rsidRPr="676FBCE3">
        <w:rPr>
          <w:b/>
          <w:bCs/>
        </w:rPr>
        <w:t xml:space="preserve">Présentation </w:t>
      </w:r>
      <w:r>
        <w:t xml:space="preserve">: </w:t>
      </w:r>
      <w:r w:rsidR="5BCF7B9A">
        <w:t>le mémoire technique doit comporter un sommaire, et les pages doivent être numérotées</w:t>
      </w:r>
    </w:p>
    <w:p w:rsidR="508D5DC6" w:rsidP="676FBCE3" w:rsidRDefault="508D5DC6" w14:paraId="688973B8" w14:textId="57D7D399">
      <w:pPr>
        <w:pStyle w:val="BodyText"/>
        <w:numPr>
          <w:ilvl w:val="0"/>
          <w:numId w:val="16"/>
        </w:numPr>
        <w:spacing w:line="276" w:lineRule="auto"/>
        <w:ind w:right="391"/>
        <w:rPr>
          <w:rFonts w:cs="Arial"/>
        </w:rPr>
      </w:pPr>
      <w:r w:rsidRPr="676FBCE3">
        <w:rPr>
          <w:rFonts w:cs="Arial"/>
          <w:b/>
          <w:bCs/>
        </w:rPr>
        <w:t xml:space="preserve">Longueur </w:t>
      </w:r>
      <w:r w:rsidRPr="676FBCE3">
        <w:rPr>
          <w:rFonts w:cs="Arial"/>
        </w:rPr>
        <w:t>:</w:t>
      </w:r>
      <w:r w:rsidRPr="676FBCE3">
        <w:rPr>
          <w:rFonts w:cs="Arial"/>
          <w:u w:val="single"/>
        </w:rPr>
        <w:t xml:space="preserve"> </w:t>
      </w:r>
      <w:r w:rsidRPr="676FBCE3" w:rsidR="63F4478F">
        <w:rPr>
          <w:rFonts w:cs="Arial"/>
          <w:u w:val="single"/>
        </w:rPr>
        <w:t>15 pages maximum</w:t>
      </w:r>
      <w:r w:rsidRPr="676FBCE3" w:rsidR="6BD59327">
        <w:rPr>
          <w:rFonts w:cs="Arial"/>
          <w:u w:val="single"/>
        </w:rPr>
        <w:t xml:space="preserve"> </w:t>
      </w:r>
      <w:r w:rsidRPr="676FBCE3" w:rsidR="6BD59327">
        <w:rPr>
          <w:rFonts w:cs="Arial"/>
        </w:rPr>
        <w:t>(hors page de garde et sommaire)</w:t>
      </w:r>
      <w:r w:rsidRPr="676FBCE3" w:rsidR="63F4478F">
        <w:rPr>
          <w:rFonts w:cs="Arial"/>
        </w:rPr>
        <w:t xml:space="preserve">. </w:t>
      </w:r>
    </w:p>
    <w:p w:rsidR="3B3975B1" w:rsidP="676FBCE3" w:rsidRDefault="3B3975B1" w14:paraId="57EDBA67" w14:textId="6EF039FB">
      <w:pPr>
        <w:pStyle w:val="ListParagraph"/>
        <w:numPr>
          <w:ilvl w:val="1"/>
          <w:numId w:val="16"/>
        </w:numPr>
        <w:spacing w:line="276" w:lineRule="auto"/>
        <w:rPr>
          <w:rFonts w:cs="Arial"/>
          <w:i/>
          <w:iCs/>
        </w:rPr>
      </w:pPr>
      <w:r w:rsidRPr="676FBCE3">
        <w:rPr>
          <w:rFonts w:cs="Arial"/>
        </w:rPr>
        <w:t xml:space="preserve">Tout renvoi à des documents annexes est à proscrire, </w:t>
      </w:r>
      <w:r w:rsidRPr="676FBCE3">
        <w:rPr>
          <w:rFonts w:cs="Arial"/>
          <w:i/>
          <w:iCs/>
        </w:rPr>
        <w:t>à l’exception d’annexes portant sur les CV, ou bien sur les fiches techniques des produits proposés.</w:t>
      </w:r>
    </w:p>
    <w:p w:rsidR="63F4478F" w:rsidP="676FBCE3" w:rsidRDefault="63F4478F" w14:paraId="42D314D1" w14:textId="3EDAC502">
      <w:pPr>
        <w:pStyle w:val="ListParagraph"/>
        <w:numPr>
          <w:ilvl w:val="1"/>
          <w:numId w:val="16"/>
        </w:numPr>
        <w:spacing w:line="276" w:lineRule="auto"/>
        <w:rPr>
          <w:rFonts w:cs="Arial"/>
        </w:rPr>
      </w:pPr>
      <w:r w:rsidRPr="676FBCE3">
        <w:rPr>
          <w:rFonts w:cs="Arial"/>
        </w:rPr>
        <w:t xml:space="preserve">Toute information inscrite au-delà de ces 15 pages </w:t>
      </w:r>
      <w:r w:rsidRPr="676FBCE3">
        <w:rPr>
          <w:rFonts w:cs="Arial"/>
          <w:u w:val="single"/>
        </w:rPr>
        <w:t>ne sera pas analysée</w:t>
      </w:r>
    </w:p>
    <w:p w:rsidR="2271B649" w:rsidP="2271B649" w:rsidRDefault="2271B649" w14:paraId="184F700C" w14:textId="3CAC6AA7">
      <w:pPr>
        <w:spacing w:line="276" w:lineRule="auto"/>
        <w:rPr>
          <w:rFonts w:cs="Arial"/>
        </w:rPr>
      </w:pPr>
    </w:p>
    <w:p w:rsidR="34BA9189" w:rsidP="2271B649" w:rsidRDefault="34BA9189" w14:paraId="5D93AF63" w14:textId="05962535">
      <w:pPr>
        <w:spacing w:line="276" w:lineRule="auto"/>
        <w:rPr>
          <w:rFonts w:cs="Arial"/>
          <w:b/>
          <w:bCs/>
          <w:color w:val="FF0000"/>
          <w:u w:val="single"/>
        </w:rPr>
      </w:pPr>
      <w:r w:rsidRPr="2271B649">
        <w:rPr>
          <w:rFonts w:cs="Arial"/>
          <w:b/>
          <w:bCs/>
          <w:color w:val="FF0000"/>
          <w:u w:val="single"/>
        </w:rPr>
        <w:t xml:space="preserve">Le respect de ce cadre de réponse sera évalué </w:t>
      </w:r>
      <w:r w:rsidRPr="2271B649" w:rsidR="0070BCE0">
        <w:rPr>
          <w:rFonts w:cs="Arial"/>
          <w:b/>
          <w:bCs/>
          <w:color w:val="FF0000"/>
          <w:u w:val="single"/>
        </w:rPr>
        <w:t>au titre de la “</w:t>
      </w:r>
      <w:r w:rsidRPr="2271B649" w:rsidR="6F37D65E">
        <w:rPr>
          <w:rFonts w:cs="Arial"/>
          <w:b/>
          <w:bCs/>
          <w:color w:val="FF0000"/>
          <w:u w:val="single"/>
        </w:rPr>
        <w:t>méthodologie</w:t>
      </w:r>
      <w:r w:rsidRPr="2271B649" w:rsidR="0070BCE0">
        <w:rPr>
          <w:rFonts w:cs="Arial"/>
          <w:b/>
          <w:bCs/>
          <w:color w:val="FF0000"/>
          <w:u w:val="single"/>
        </w:rPr>
        <w:t xml:space="preserve"> d’intervention” (sous-critère 4 de la Valeur Technique)</w:t>
      </w:r>
      <w:r w:rsidRPr="2271B649" w:rsidR="3F3247DC">
        <w:rPr>
          <w:rFonts w:cs="Arial"/>
          <w:b/>
          <w:bCs/>
          <w:color w:val="FF0000"/>
          <w:u w:val="single"/>
        </w:rPr>
        <w:t>.</w:t>
      </w:r>
    </w:p>
    <w:p w:rsidRPr="00D61598" w:rsidR="00727CCE" w:rsidP="102EFDBF" w:rsidRDefault="00727CCE" w14:paraId="3DB34354" w14:textId="7A556B92">
      <w:pPr>
        <w:pStyle w:val="BodyText"/>
        <w:spacing w:line="276" w:lineRule="auto"/>
        <w:ind w:right="391"/>
        <w:rPr>
          <w:rFonts w:cs="Arial"/>
        </w:rPr>
      </w:pPr>
    </w:p>
    <w:p w:rsidR="102EFDBF" w:rsidP="7F2D4ED3" w:rsidRDefault="102EFDBF" w14:paraId="7B76D4A4" w14:textId="1C0931D0">
      <w:pPr>
        <w:pStyle w:val="BodyText"/>
        <w:spacing w:line="276" w:lineRule="auto"/>
        <w:ind w:right="391"/>
        <w:jc w:val="left"/>
        <w:rPr>
          <w:rFonts w:cs="Arial"/>
        </w:rPr>
      </w:pPr>
    </w:p>
    <w:p w:rsidR="081EC687" w:rsidP="7F2D4ED3" w:rsidRDefault="081EC687" w14:paraId="24DFC8F2" w14:textId="45A47A85">
      <w:pPr>
        <w:pStyle w:val="BodyText"/>
        <w:spacing w:line="276" w:lineRule="auto"/>
        <w:ind w:right="391"/>
        <w:jc w:val="left"/>
        <w:rPr>
          <w:rFonts w:cs="Arial"/>
        </w:rPr>
      </w:pPr>
    </w:p>
    <w:p w:rsidR="27664B41" w:rsidP="7F2D4ED3" w:rsidRDefault="27664B41" w14:paraId="14F67DDC" w14:textId="4C6703F0">
      <w:pPr>
        <w:pStyle w:val="BodyText"/>
        <w:numPr>
          <w:ilvl w:val="0"/>
          <w:numId w:val="15"/>
        </w:numPr>
        <w:spacing w:line="276" w:lineRule="auto"/>
        <w:ind w:right="391"/>
        <w:jc w:val="left"/>
        <w:rPr>
          <w:rFonts w:cs="Arial"/>
          <w:b/>
          <w:bCs/>
          <w:color w:val="002060"/>
        </w:rPr>
      </w:pPr>
      <w:r w:rsidRPr="7F2D4ED3">
        <w:rPr>
          <w:rFonts w:cs="Arial"/>
          <w:b/>
          <w:bCs/>
          <w:color w:val="002060"/>
        </w:rPr>
        <w:t>Cadre technique imposé aux candidats</w:t>
      </w:r>
    </w:p>
    <w:p w:rsidR="081EC687" w:rsidP="7F2D4ED3" w:rsidRDefault="081EC687" w14:paraId="4ADB183A" w14:textId="0BCEC381">
      <w:pPr>
        <w:pStyle w:val="BodyText"/>
        <w:spacing w:line="276" w:lineRule="auto"/>
        <w:ind w:right="391"/>
        <w:jc w:val="left"/>
        <w:rPr>
          <w:rFonts w:cs="Arial"/>
        </w:rPr>
      </w:pPr>
    </w:p>
    <w:p w:rsidR="68331FBB" w:rsidP="102EFDBF" w:rsidRDefault="68331FBB" w14:paraId="330BB829" w14:textId="4856AF27">
      <w:pPr>
        <w:pStyle w:val="BodyText"/>
        <w:spacing w:line="276" w:lineRule="auto"/>
        <w:ind w:right="391"/>
        <w:rPr>
          <w:rFonts w:cs="Arial"/>
        </w:rPr>
      </w:pPr>
      <w:r w:rsidRPr="7F2D4ED3">
        <w:rPr>
          <w:rFonts w:cs="Arial"/>
        </w:rPr>
        <w:t>Il est demandé au candidat de respecter l’architecture décrite ci-dessous pour optimiser la lisibilit</w:t>
      </w:r>
      <w:r w:rsidRPr="7F2D4ED3" w:rsidR="1151664F">
        <w:rPr>
          <w:rFonts w:cs="Arial"/>
        </w:rPr>
        <w:t xml:space="preserve">é de son offre au regard des critères d’évaluation attachés à la présente consultation (RC, </w:t>
      </w:r>
      <w:r w:rsidRPr="7F2D4ED3" w:rsidR="67D678A8">
        <w:rPr>
          <w:rFonts w:cs="Arial"/>
        </w:rPr>
        <w:t>point</w:t>
      </w:r>
      <w:r w:rsidRPr="7F2D4ED3" w:rsidR="01620A1B">
        <w:rPr>
          <w:rFonts w:cs="Arial"/>
        </w:rPr>
        <w:t xml:space="preserve"> </w:t>
      </w:r>
      <w:r w:rsidRPr="7F2D4ED3" w:rsidR="67D678A8">
        <w:rPr>
          <w:rFonts w:cs="Arial"/>
        </w:rPr>
        <w:t xml:space="preserve">6.2.2.). </w:t>
      </w:r>
    </w:p>
    <w:p w:rsidR="081EC687" w:rsidP="7F2D4ED3" w:rsidRDefault="081EC687" w14:paraId="0855CAFA" w14:textId="5975DEA8">
      <w:pPr>
        <w:pStyle w:val="BodyText"/>
        <w:spacing w:line="276" w:lineRule="auto"/>
        <w:ind w:right="391"/>
        <w:jc w:val="left"/>
        <w:rPr>
          <w:rFonts w:cs="Arial"/>
        </w:rPr>
      </w:pPr>
    </w:p>
    <w:p w:rsidR="046D76BE" w:rsidP="7F2D4ED3" w:rsidRDefault="046D76BE" w14:paraId="55F616F8" w14:textId="255EDBAE">
      <w:pPr>
        <w:pStyle w:val="BodyText"/>
        <w:spacing w:line="276" w:lineRule="auto"/>
        <w:ind w:right="391"/>
        <w:jc w:val="left"/>
        <w:rPr>
          <w:rFonts w:cs="Arial"/>
        </w:rPr>
      </w:pPr>
      <w:r w:rsidRPr="7F2D4ED3">
        <w:rPr>
          <w:rFonts w:cs="Arial"/>
        </w:rPr>
        <w:t xml:space="preserve">Le mémoire technique comportera les </w:t>
      </w:r>
      <w:r w:rsidRPr="7F2D4ED3" w:rsidR="34EF502A">
        <w:rPr>
          <w:rFonts w:cs="Arial"/>
        </w:rPr>
        <w:t xml:space="preserve">deux </w:t>
      </w:r>
      <w:r w:rsidRPr="7F2D4ED3">
        <w:rPr>
          <w:rFonts w:cs="Arial"/>
        </w:rPr>
        <w:t>parties suivantes :</w:t>
      </w:r>
    </w:p>
    <w:p w:rsidR="046D76BE" w:rsidP="7F2D4ED3" w:rsidRDefault="046D76BE" w14:paraId="544C0CC4" w14:textId="18BCAC5D">
      <w:pPr>
        <w:pStyle w:val="BodyText"/>
        <w:numPr>
          <w:ilvl w:val="0"/>
          <w:numId w:val="14"/>
        </w:numPr>
        <w:spacing w:line="276" w:lineRule="auto"/>
        <w:ind w:right="391"/>
        <w:jc w:val="left"/>
        <w:rPr>
          <w:rFonts w:cs="Arial"/>
        </w:rPr>
      </w:pPr>
      <w:r w:rsidRPr="7F2D4ED3">
        <w:rPr>
          <w:rFonts w:cs="Arial"/>
        </w:rPr>
        <w:t>Offre technique</w:t>
      </w:r>
    </w:p>
    <w:p w:rsidR="046D76BE" w:rsidP="7F2D4ED3" w:rsidRDefault="046D76BE" w14:paraId="3D480086" w14:textId="010E05EA">
      <w:pPr>
        <w:pStyle w:val="BodyText"/>
        <w:numPr>
          <w:ilvl w:val="0"/>
          <w:numId w:val="14"/>
        </w:numPr>
        <w:spacing w:line="276" w:lineRule="auto"/>
        <w:ind w:right="391"/>
        <w:jc w:val="left"/>
        <w:rPr>
          <w:rFonts w:cs="Arial"/>
        </w:rPr>
      </w:pPr>
      <w:r w:rsidRPr="7F2D4ED3">
        <w:rPr>
          <w:rFonts w:cs="Arial"/>
        </w:rPr>
        <w:t>Offre environnementale et sociale</w:t>
      </w:r>
    </w:p>
    <w:p w:rsidR="081EC687" w:rsidP="7F2D4ED3" w:rsidRDefault="081EC687" w14:paraId="6CF909FF" w14:textId="08E29C7E">
      <w:pPr>
        <w:pStyle w:val="BodyText"/>
        <w:spacing w:line="276" w:lineRule="auto"/>
        <w:ind w:left="720" w:right="391"/>
        <w:jc w:val="left"/>
        <w:rPr>
          <w:rFonts w:cs="Arial"/>
        </w:rPr>
      </w:pPr>
    </w:p>
    <w:p w:rsidR="081EC687" w:rsidP="7F2D4ED3" w:rsidRDefault="12406A7A" w14:paraId="3FB25ECF" w14:textId="139D1E24">
      <w:pPr>
        <w:pStyle w:val="BodyText"/>
        <w:spacing w:line="276" w:lineRule="auto"/>
        <w:ind w:right="391"/>
        <w:jc w:val="left"/>
        <w:rPr>
          <w:rFonts w:cs="Arial"/>
          <w:color w:val="808080" w:themeColor="background1" w:themeShade="80"/>
        </w:rPr>
      </w:pPr>
      <w:r w:rsidRPr="7F2D4ED3">
        <w:rPr>
          <w:rFonts w:cs="Arial"/>
          <w:color w:val="808080" w:themeColor="background1" w:themeShade="80"/>
          <w:u w:val="single"/>
        </w:rPr>
        <w:t xml:space="preserve">Remarque </w:t>
      </w:r>
      <w:r w:rsidRPr="7F2D4ED3">
        <w:rPr>
          <w:rFonts w:cs="Arial"/>
          <w:color w:val="808080" w:themeColor="background1" w:themeShade="80"/>
        </w:rPr>
        <w:t>: le candidat présentera son offre financière dans l’annexe financière prévue à cet effet (BPU).</w:t>
      </w:r>
    </w:p>
    <w:p w:rsidR="081EC687" w:rsidP="7F2D4ED3" w:rsidRDefault="081EC687" w14:paraId="72EDADD1" w14:textId="2CD1B70E">
      <w:pPr>
        <w:pStyle w:val="BodyText"/>
        <w:spacing w:line="276" w:lineRule="auto"/>
        <w:ind w:right="391"/>
        <w:jc w:val="left"/>
        <w:rPr>
          <w:rFonts w:cs="Arial"/>
          <w:color w:val="808080" w:themeColor="background1" w:themeShade="80"/>
        </w:rPr>
      </w:pPr>
    </w:p>
    <w:p w:rsidR="102EFDBF" w:rsidP="7F2D4ED3" w:rsidRDefault="102EFDBF" w14:paraId="785C8B2F" w14:textId="344274B2">
      <w:pPr>
        <w:pStyle w:val="BodyText"/>
        <w:spacing w:line="276" w:lineRule="auto"/>
        <w:ind w:right="391"/>
        <w:jc w:val="left"/>
        <w:rPr>
          <w:rFonts w:cs="Arial"/>
        </w:rPr>
      </w:pPr>
    </w:p>
    <w:p w:rsidR="102EFDBF" w:rsidP="7F2D4ED3" w:rsidRDefault="102EFDBF" w14:paraId="4E6992BF" w14:textId="5DEDDB64">
      <w:pPr>
        <w:pStyle w:val="BodyText"/>
        <w:spacing w:line="276" w:lineRule="auto"/>
        <w:ind w:right="391"/>
        <w:jc w:val="left"/>
        <w:rPr>
          <w:rFonts w:cs="Arial"/>
        </w:rPr>
      </w:pPr>
    </w:p>
    <w:p w:rsidR="102EFDBF" w:rsidP="7F2D4ED3" w:rsidRDefault="102EFDBF" w14:paraId="77582A60" w14:textId="7BCE4201">
      <w:pPr>
        <w:pStyle w:val="BodyText"/>
        <w:spacing w:line="276" w:lineRule="auto"/>
        <w:ind w:right="391"/>
        <w:jc w:val="left"/>
        <w:rPr>
          <w:rFonts w:cs="Arial"/>
        </w:rPr>
      </w:pPr>
    </w:p>
    <w:p w:rsidR="102EFDBF" w:rsidP="7F2D4ED3" w:rsidRDefault="102EFDBF" w14:paraId="19466A13" w14:textId="39086DC7">
      <w:pPr>
        <w:pStyle w:val="BodyText"/>
        <w:spacing w:line="276" w:lineRule="auto"/>
        <w:ind w:right="391"/>
        <w:jc w:val="left"/>
        <w:rPr>
          <w:rFonts w:cs="Arial"/>
        </w:rPr>
      </w:pPr>
    </w:p>
    <w:p w:rsidR="102EFDBF" w:rsidP="7F2D4ED3" w:rsidRDefault="102EFDBF" w14:paraId="2CF6E9C7" w14:textId="519DA5D2">
      <w:pPr>
        <w:pStyle w:val="BodyText"/>
        <w:spacing w:line="276" w:lineRule="auto"/>
        <w:ind w:right="391"/>
        <w:jc w:val="left"/>
        <w:rPr>
          <w:rFonts w:cs="Arial"/>
        </w:rPr>
      </w:pPr>
    </w:p>
    <w:p w:rsidR="102EFDBF" w:rsidP="7F2D4ED3" w:rsidRDefault="102EFDBF" w14:paraId="4A8FC35E" w14:textId="5AB64E42">
      <w:pPr>
        <w:pStyle w:val="BodyText"/>
        <w:spacing w:line="276" w:lineRule="auto"/>
        <w:ind w:right="391"/>
        <w:jc w:val="left"/>
        <w:rPr>
          <w:rFonts w:cs="Arial"/>
        </w:rPr>
      </w:pPr>
    </w:p>
    <w:p w:rsidR="102EFDBF" w:rsidP="7F2D4ED3" w:rsidRDefault="102EFDBF" w14:paraId="2F4A60D1" w14:textId="5A569F3E">
      <w:pPr>
        <w:pStyle w:val="BodyText"/>
        <w:spacing w:line="276" w:lineRule="auto"/>
        <w:ind w:right="391"/>
        <w:jc w:val="left"/>
        <w:rPr>
          <w:rFonts w:cs="Arial"/>
        </w:rPr>
      </w:pPr>
    </w:p>
    <w:p w:rsidR="102EFDBF" w:rsidP="7F2D4ED3" w:rsidRDefault="102EFDBF" w14:paraId="40378459" w14:textId="1B9266D9">
      <w:pPr>
        <w:pStyle w:val="BodyText"/>
        <w:spacing w:line="276" w:lineRule="auto"/>
        <w:ind w:right="391"/>
        <w:jc w:val="left"/>
        <w:rPr>
          <w:rFonts w:cs="Arial"/>
        </w:rPr>
      </w:pPr>
    </w:p>
    <w:p w:rsidR="7F2D4ED3" w:rsidP="7F2D4ED3" w:rsidRDefault="7F2D4ED3" w14:paraId="7BD6C08F" w14:textId="710E7BB7">
      <w:pPr>
        <w:pStyle w:val="BodyText"/>
        <w:spacing w:line="276" w:lineRule="auto"/>
        <w:ind w:right="391"/>
        <w:jc w:val="left"/>
        <w:rPr>
          <w:rFonts w:cs="Arial"/>
        </w:rPr>
      </w:pPr>
    </w:p>
    <w:p w:rsidR="2271B649" w:rsidP="2271B649" w:rsidRDefault="2271B649" w14:paraId="41C5B531" w14:textId="14AE2F0B">
      <w:pPr>
        <w:pStyle w:val="BodyText"/>
        <w:spacing w:line="276" w:lineRule="auto"/>
        <w:ind w:right="391"/>
        <w:jc w:val="left"/>
        <w:rPr>
          <w:rFonts w:cs="Arial"/>
        </w:rPr>
      </w:pPr>
    </w:p>
    <w:p w:rsidR="2271B649" w:rsidP="2271B649" w:rsidRDefault="2271B649" w14:paraId="1CE74EEF" w14:textId="29BDAA3A">
      <w:pPr>
        <w:pStyle w:val="BodyText"/>
        <w:spacing w:line="276" w:lineRule="auto"/>
        <w:ind w:right="391"/>
        <w:jc w:val="left"/>
        <w:rPr>
          <w:rFonts w:cs="Arial"/>
        </w:rPr>
      </w:pPr>
    </w:p>
    <w:p w:rsidR="2271B649" w:rsidP="2271B649" w:rsidRDefault="2271B649" w14:paraId="04588C05" w14:textId="1B74FD4A">
      <w:pPr>
        <w:pStyle w:val="BodyText"/>
        <w:spacing w:line="276" w:lineRule="auto"/>
        <w:ind w:right="391"/>
        <w:jc w:val="left"/>
        <w:rPr>
          <w:rFonts w:cs="Arial"/>
        </w:rPr>
      </w:pPr>
    </w:p>
    <w:p w:rsidR="081EC687" w:rsidP="676FBCE3" w:rsidRDefault="046D76BE" w14:paraId="3B9C3ED1" w14:textId="3773E214">
      <w:pPr>
        <w:pStyle w:val="BodyText"/>
        <w:numPr>
          <w:ilvl w:val="0"/>
          <w:numId w:val="13"/>
        </w:numPr>
        <w:spacing w:line="276" w:lineRule="auto"/>
        <w:ind w:right="391"/>
        <w:jc w:val="left"/>
        <w:rPr>
          <w:rFonts w:cs="Arial"/>
          <w:b/>
          <w:bCs/>
          <w:u w:val="single"/>
        </w:rPr>
      </w:pPr>
      <w:r w:rsidRPr="676FBCE3">
        <w:rPr>
          <w:rFonts w:cs="Arial"/>
          <w:b/>
          <w:bCs/>
          <w:u w:val="single"/>
        </w:rPr>
        <w:t>Pour évaluer la valeur technique des offres</w:t>
      </w:r>
      <w:r w:rsidRPr="676FBCE3" w:rsidR="475E9256">
        <w:rPr>
          <w:rFonts w:cs="Arial"/>
          <w:b/>
          <w:bCs/>
          <w:u w:val="single"/>
        </w:rPr>
        <w:t xml:space="preserve"> </w:t>
      </w:r>
    </w:p>
    <w:p w:rsidR="081EC687" w:rsidP="676FBCE3" w:rsidRDefault="081EC687" w14:paraId="4296443E" w14:textId="234A7BB4">
      <w:pPr>
        <w:pStyle w:val="BodyText"/>
        <w:spacing w:line="276" w:lineRule="auto"/>
        <w:ind w:right="391"/>
        <w:jc w:val="left"/>
        <w:rPr>
          <w:rFonts w:cs="Arial"/>
          <w:b/>
          <w:bCs/>
          <w:u w:val="single"/>
        </w:rPr>
      </w:pPr>
    </w:p>
    <w:p w:rsidR="046D76BE" w:rsidP="7F2D4ED3" w:rsidRDefault="046D76BE" w14:paraId="325668A4" w14:textId="6205BD7F">
      <w:pPr>
        <w:pStyle w:val="BodyText"/>
        <w:spacing w:line="276" w:lineRule="auto"/>
        <w:ind w:right="391"/>
        <w:jc w:val="left"/>
        <w:rPr>
          <w:rFonts w:cs="Arial"/>
        </w:rPr>
      </w:pPr>
      <w:r w:rsidRPr="7F2D4ED3">
        <w:rPr>
          <w:rFonts w:cs="Arial"/>
        </w:rPr>
        <w:t>Le candidat décrit dans cette partie :</w:t>
      </w:r>
    </w:p>
    <w:p w:rsidR="102EFDBF" w:rsidP="7F2D4ED3" w:rsidRDefault="102EFDBF" w14:paraId="56EFC6D6" w14:textId="7F44937D">
      <w:pPr>
        <w:pStyle w:val="BodyText"/>
        <w:spacing w:line="276" w:lineRule="auto"/>
        <w:ind w:right="391"/>
        <w:jc w:val="left"/>
        <w:rPr>
          <w:rFonts w:cs="Arial"/>
        </w:rPr>
      </w:pPr>
    </w:p>
    <w:tbl>
      <w:tblPr>
        <w:tblStyle w:val="TableGrid"/>
        <w:tblW w:w="9188" w:type="dxa"/>
        <w:tblLayout w:type="fixed"/>
        <w:tblLook w:val="06A0" w:firstRow="1" w:lastRow="0" w:firstColumn="1" w:lastColumn="0" w:noHBand="1" w:noVBand="1"/>
      </w:tblPr>
      <w:tblGrid>
        <w:gridCol w:w="9188"/>
      </w:tblGrid>
      <w:tr w:rsidR="676FBCE3" w:rsidTr="4B21213D" w14:paraId="12042515" w14:textId="77777777">
        <w:trPr>
          <w:trHeight w:val="570"/>
        </w:trPr>
        <w:tc>
          <w:tcPr>
            <w:tcW w:w="9188" w:type="dxa"/>
            <w:shd w:val="clear" w:color="auto" w:fill="DAE8F8"/>
            <w:tcMar/>
            <w:vAlign w:val="center"/>
          </w:tcPr>
          <w:p w:rsidR="44BBC70C" w:rsidP="676FBCE3" w:rsidRDefault="44BBC70C" w14:paraId="41F979E6" w14:textId="4E2F836B">
            <w:pPr>
              <w:pStyle w:val="BodyText"/>
              <w:spacing w:line="276" w:lineRule="auto"/>
              <w:ind w:right="391"/>
              <w:jc w:val="center"/>
              <w:rPr>
                <w:rFonts w:cs="Arial"/>
                <w:b/>
                <w:bCs/>
              </w:rPr>
            </w:pPr>
            <w:r w:rsidRPr="676FBCE3">
              <w:rPr>
                <w:rFonts w:cs="Arial"/>
                <w:b/>
                <w:bCs/>
              </w:rPr>
              <w:t>LOTS 1, 3, 4</w:t>
            </w:r>
          </w:p>
        </w:tc>
      </w:tr>
      <w:tr w:rsidR="4DF26E69" w:rsidTr="4B21213D" w14:paraId="78C64217" w14:textId="77777777">
        <w:trPr>
          <w:trHeight w:val="300"/>
        </w:trPr>
        <w:tc>
          <w:tcPr>
            <w:tcW w:w="9188" w:type="dxa"/>
            <w:shd w:val="clear" w:color="auto" w:fill="002060"/>
            <w:tcMar/>
            <w:vAlign w:val="center"/>
          </w:tcPr>
          <w:p w:rsidR="683B85EA" w:rsidP="676FBCE3" w:rsidRDefault="2400A4FF" w14:paraId="1EE3DA70" w14:textId="52C92BA3">
            <w:pPr>
              <w:pStyle w:val="BodyText"/>
              <w:keepNext/>
              <w:spacing w:line="259" w:lineRule="auto"/>
              <w:jc w:val="left"/>
              <w:rPr>
                <w:rFonts w:eastAsia="Arial"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>Sous-critère 1</w:t>
            </w:r>
            <w:r w:rsidRPr="676FBCE3" w:rsidR="6013D442">
              <w:rPr>
                <w:rFonts w:cs="Arial"/>
                <w:b/>
                <w:bCs/>
                <w:color w:val="FFFFFF" w:themeColor="background1"/>
              </w:rPr>
              <w:t xml:space="preserve"> : </w:t>
            </w:r>
            <w:r w:rsidRPr="676FBCE3" w:rsidR="6013D442">
              <w:rPr>
                <w:rFonts w:eastAsia="Arial" w:cs="Arial"/>
                <w:b/>
                <w:bCs/>
                <w:color w:val="FFFFFF" w:themeColor="background1"/>
              </w:rPr>
              <w:t xml:space="preserve">Respect et cohérence de la charte artistique décidée pour le projet de la Cité de l’Innovation de Sorbonne Université  </w:t>
            </w:r>
          </w:p>
        </w:tc>
      </w:tr>
      <w:tr w:rsidR="4DF26E69" w:rsidTr="4B21213D" w14:paraId="7105F3C1" w14:textId="77777777">
        <w:trPr>
          <w:trHeight w:val="300"/>
        </w:trPr>
        <w:tc>
          <w:tcPr>
            <w:tcW w:w="9188" w:type="dxa"/>
            <w:tcMar/>
            <w:vAlign w:val="center"/>
          </w:tcPr>
          <w:p w:rsidR="4DF26E69" w:rsidP="676FBCE3" w:rsidRDefault="5CD728AC" w14:paraId="04188594" w14:textId="5E5E8C39">
            <w:pPr>
              <w:pStyle w:val="BodyText"/>
              <w:spacing w:line="259" w:lineRule="auto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 xml:space="preserve">Le candidat décrit dans cette partie </w:t>
            </w:r>
            <w:r w:rsidRPr="676FBCE3" w:rsidR="186ECB8C">
              <w:rPr>
                <w:rFonts w:cs="Arial"/>
              </w:rPr>
              <w:t xml:space="preserve">: </w:t>
            </w:r>
          </w:p>
          <w:p w:rsidR="4DF26E69" w:rsidP="676FBCE3" w:rsidRDefault="10925F1C" w14:paraId="2FC8CA4B" w14:textId="3B2A5959">
            <w:pPr>
              <w:pStyle w:val="BodyText"/>
              <w:numPr>
                <w:ilvl w:val="0"/>
                <w:numId w:val="8"/>
              </w:numPr>
              <w:spacing w:line="259" w:lineRule="auto"/>
              <w:jc w:val="left"/>
              <w:rPr>
                <w:rFonts w:cs="Arial"/>
              </w:rPr>
            </w:pPr>
            <w:r w:rsidRPr="676FBCE3">
              <w:rPr>
                <w:rFonts w:cs="Arial"/>
                <w:b/>
                <w:bCs/>
              </w:rPr>
              <w:t xml:space="preserve">La compatibilité de la </w:t>
            </w:r>
            <w:r w:rsidRPr="676FBCE3" w:rsidR="529D3B15">
              <w:rPr>
                <w:rFonts w:cs="Arial"/>
                <w:b/>
                <w:bCs/>
              </w:rPr>
              <w:t xml:space="preserve">charte graphique </w:t>
            </w:r>
            <w:r w:rsidRPr="676FBCE3">
              <w:rPr>
                <w:rFonts w:cs="Arial"/>
                <w:b/>
                <w:bCs/>
              </w:rPr>
              <w:t xml:space="preserve">attachée à son catalogue avec la charte </w:t>
            </w:r>
            <w:r w:rsidRPr="676FBCE3" w:rsidR="0AD3C449">
              <w:rPr>
                <w:rFonts w:cs="Arial"/>
                <w:b/>
                <w:bCs/>
              </w:rPr>
              <w:t>décidée</w:t>
            </w:r>
            <w:r w:rsidRPr="676FBCE3">
              <w:rPr>
                <w:rFonts w:cs="Arial"/>
                <w:b/>
                <w:bCs/>
              </w:rPr>
              <w:t xml:space="preserve"> par Sorbonne Université</w:t>
            </w:r>
          </w:p>
        </w:tc>
      </w:tr>
      <w:tr w:rsidR="4DF26E69" w:rsidTr="4B21213D" w14:paraId="33704F00" w14:textId="77777777">
        <w:trPr>
          <w:trHeight w:val="300"/>
        </w:trPr>
        <w:tc>
          <w:tcPr>
            <w:tcW w:w="9188" w:type="dxa"/>
            <w:shd w:val="clear" w:color="auto" w:fill="002060"/>
            <w:tcMar/>
            <w:vAlign w:val="center"/>
          </w:tcPr>
          <w:p w:rsidR="683B85EA" w:rsidP="676FBCE3" w:rsidRDefault="2400A4FF" w14:paraId="0BF5E72E" w14:textId="5C43F564">
            <w:pPr>
              <w:pStyle w:val="BodyText"/>
              <w:jc w:val="left"/>
              <w:rPr>
                <w:rFonts w:eastAsia="Arial"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>Sous-critère 2</w:t>
            </w:r>
            <w:r w:rsidRPr="676FBCE3" w:rsidR="6A4516FD">
              <w:rPr>
                <w:rFonts w:cs="Arial"/>
                <w:b/>
                <w:bCs/>
                <w:color w:val="FFFFFF" w:themeColor="background1"/>
              </w:rPr>
              <w:t xml:space="preserve"> : </w:t>
            </w:r>
            <w:r w:rsidRPr="676FBCE3" w:rsidR="6A4516FD">
              <w:rPr>
                <w:rFonts w:eastAsia="Arial" w:cs="Arial"/>
                <w:b/>
                <w:bCs/>
                <w:color w:val="FFFFFF" w:themeColor="background1"/>
              </w:rPr>
              <w:t>Qualité des matériaux et garanties spécifiques</w:t>
            </w:r>
          </w:p>
        </w:tc>
      </w:tr>
      <w:tr w:rsidR="102EFDBF" w:rsidTr="4B21213D" w14:paraId="63BE7B0E" w14:textId="77777777">
        <w:trPr>
          <w:trHeight w:val="300"/>
        </w:trPr>
        <w:tc>
          <w:tcPr>
            <w:tcW w:w="9188" w:type="dxa"/>
            <w:tcMar/>
            <w:vAlign w:val="center"/>
          </w:tcPr>
          <w:p w:rsidR="2A49B8F9" w:rsidP="7F2D4ED3" w:rsidRDefault="2A49B8F9" w14:paraId="4627FB5A" w14:textId="551DBACB">
            <w:pPr>
              <w:pStyle w:val="BodyText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 xml:space="preserve">Le candidat décrit dans cette partie : </w:t>
            </w:r>
          </w:p>
          <w:p w:rsidR="2A49B8F9" w:rsidP="7F2D4ED3" w:rsidRDefault="2A49B8F9" w14:paraId="287E5BCA" w14:textId="71801873">
            <w:pPr>
              <w:pStyle w:val="BodyText"/>
              <w:numPr>
                <w:ilvl w:val="0"/>
                <w:numId w:val="7"/>
              </w:numPr>
              <w:jc w:val="left"/>
              <w:rPr>
                <w:rFonts w:cs="Arial"/>
              </w:rPr>
            </w:pPr>
            <w:r w:rsidRPr="7F2D4ED3">
              <w:rPr>
                <w:rFonts w:cs="Arial"/>
                <w:b/>
                <w:bCs/>
              </w:rPr>
              <w:t xml:space="preserve">La qualité des matériels </w:t>
            </w:r>
            <w:r w:rsidRPr="7F2D4ED3">
              <w:rPr>
                <w:rFonts w:cs="Arial"/>
              </w:rPr>
              <w:t>attachés à ce lot en termes résistance et rentabilité long terme</w:t>
            </w:r>
            <w:r w:rsidRPr="7F2D4ED3" w:rsidR="4DBB8E35">
              <w:rPr>
                <w:rFonts w:cs="Arial"/>
              </w:rPr>
              <w:t xml:space="preserve">, conformité aux normes de sécurité et </w:t>
            </w:r>
            <w:r w:rsidRPr="7F2D4ED3">
              <w:rPr>
                <w:rFonts w:cs="Arial"/>
              </w:rPr>
              <w:t>ergonomie</w:t>
            </w:r>
          </w:p>
          <w:p w:rsidR="2A49B8F9" w:rsidP="4B21213D" w:rsidRDefault="19D50131" w14:paraId="3AFE42D2" w14:textId="6E56D70F">
            <w:pPr>
              <w:pStyle w:val="BodyText"/>
              <w:numPr>
                <w:ilvl w:val="0"/>
                <w:numId w:val="7"/>
              </w:numPr>
              <w:jc w:val="left"/>
              <w:rPr>
                <w:rFonts w:ascii="Arial" w:hAnsi="Arial" w:eastAsia="Times New Roman" w:cs="Arial"/>
                <w:noProof w:val="0"/>
                <w:sz w:val="20"/>
                <w:szCs w:val="20"/>
                <w:lang w:val="fr-FR"/>
              </w:rPr>
            </w:pPr>
            <w:r w:rsidRPr="4B21213D" w:rsidR="19D50131">
              <w:rPr>
                <w:rFonts w:cs="Arial"/>
                <w:b w:val="1"/>
                <w:bCs w:val="1"/>
              </w:rPr>
              <w:t>Son offre de garantie</w:t>
            </w:r>
            <w:r w:rsidRPr="4B21213D" w:rsidR="19D50131">
              <w:rPr>
                <w:rFonts w:cs="Arial"/>
              </w:rPr>
              <w:t xml:space="preserve"> sur les matériels</w:t>
            </w:r>
            <w:r w:rsidRPr="4B21213D" w:rsidR="452DBB10">
              <w:rPr>
                <w:rFonts w:cs="Arial"/>
              </w:rPr>
              <w:t xml:space="preserve"> </w:t>
            </w:r>
            <w:r w:rsidRPr="4B21213D" w:rsidR="452DBB10">
              <w:rPr>
                <w:rFonts w:ascii="Arial" w:hAnsi="Arial" w:eastAsia="Times New Roman" w:cs="Arial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fr-FR"/>
              </w:rPr>
              <w:t>(dont étendue du SAV)</w:t>
            </w:r>
          </w:p>
        </w:tc>
      </w:tr>
      <w:tr w:rsidR="4DF26E69" w:rsidTr="4B21213D" w14:paraId="43284D98" w14:textId="77777777">
        <w:trPr>
          <w:trHeight w:val="300"/>
        </w:trPr>
        <w:tc>
          <w:tcPr>
            <w:tcW w:w="9188" w:type="dxa"/>
            <w:shd w:val="clear" w:color="auto" w:fill="002060"/>
            <w:tcMar/>
            <w:vAlign w:val="center"/>
          </w:tcPr>
          <w:p w:rsidR="683B85EA" w:rsidP="676FBCE3" w:rsidRDefault="2400A4FF" w14:paraId="442A55FE" w14:textId="62C07059">
            <w:pPr>
              <w:pStyle w:val="BodyText"/>
              <w:jc w:val="left"/>
              <w:rPr>
                <w:rFonts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>Sous-critère 3</w:t>
            </w:r>
            <w:r w:rsidRPr="676FBCE3" w:rsidR="3F9D48D9">
              <w:rPr>
                <w:rFonts w:cs="Arial"/>
                <w:b/>
                <w:bCs/>
                <w:color w:val="FFFFFF" w:themeColor="background1"/>
              </w:rPr>
              <w:t xml:space="preserve"> : </w:t>
            </w:r>
            <w:r w:rsidRPr="676FBCE3" w:rsidR="710202AF">
              <w:rPr>
                <w:rFonts w:cs="Arial"/>
                <w:b/>
                <w:bCs/>
                <w:color w:val="FFFFFF" w:themeColor="background1"/>
              </w:rPr>
              <w:t>Q</w:t>
            </w:r>
            <w:r w:rsidRPr="676FBCE3" w:rsidR="3F9D48D9">
              <w:rPr>
                <w:rFonts w:cs="Arial"/>
                <w:b/>
                <w:bCs/>
                <w:color w:val="FFFFFF" w:themeColor="background1"/>
              </w:rPr>
              <w:t>ualité des interlocuteurs dédiés, des moyens humains proposés et planning prévisionnel</w:t>
            </w:r>
          </w:p>
        </w:tc>
      </w:tr>
      <w:tr w:rsidR="4DF26E69" w:rsidTr="4B21213D" w14:paraId="44F1487F" w14:textId="77777777">
        <w:trPr>
          <w:trHeight w:val="300"/>
        </w:trPr>
        <w:tc>
          <w:tcPr>
            <w:tcW w:w="9188" w:type="dxa"/>
            <w:tcMar/>
            <w:vAlign w:val="center"/>
          </w:tcPr>
          <w:p w:rsidR="5491E400" w:rsidP="676FBCE3" w:rsidRDefault="11C2CC30" w14:paraId="3B813D8A" w14:textId="77777777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676FBCE3">
              <w:rPr>
                <w:sz w:val="20"/>
                <w:szCs w:val="20"/>
              </w:rPr>
              <w:t>Le candidat décrit dans cette partie :</w:t>
            </w:r>
          </w:p>
          <w:p w:rsidR="5491E400" w:rsidP="7F2D4ED3" w:rsidRDefault="5491E400" w14:paraId="196C8DD1" w14:textId="77777777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>L’</w:t>
            </w:r>
            <w:r w:rsidRPr="7F2D4ED3">
              <w:rPr>
                <w:rFonts w:cs="Arial"/>
                <w:b/>
                <w:bCs/>
              </w:rPr>
              <w:t>organigramme dédié à ce marché</w:t>
            </w:r>
            <w:r w:rsidRPr="7F2D4ED3">
              <w:rPr>
                <w:rFonts w:cs="Arial"/>
              </w:rPr>
              <w:t xml:space="preserve"> avec notamment :</w:t>
            </w:r>
          </w:p>
          <w:p w:rsidR="5491E400" w:rsidP="7F2D4ED3" w:rsidRDefault="5491E400" w14:paraId="5D684C43" w14:textId="77777777">
            <w:pPr>
              <w:pStyle w:val="ListParagraph"/>
              <w:numPr>
                <w:ilvl w:val="0"/>
                <w:numId w:val="3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>Le nom, la fonction et le rôle de l’</w:t>
            </w:r>
            <w:r w:rsidRPr="7F2D4ED3">
              <w:rPr>
                <w:rFonts w:cs="Arial"/>
                <w:u w:val="single"/>
              </w:rPr>
              <w:t>interlocuteur unique</w:t>
            </w:r>
            <w:r w:rsidRPr="7F2D4ED3">
              <w:rPr>
                <w:rFonts w:cs="Arial"/>
              </w:rPr>
              <w:t xml:space="preserve"> pour la gestion de ce marché</w:t>
            </w:r>
          </w:p>
          <w:p w:rsidR="5491E400" w:rsidP="7F2D4ED3" w:rsidRDefault="5491E400" w14:paraId="6FE610A0" w14:textId="77777777">
            <w:pPr>
              <w:pStyle w:val="ListParagraph"/>
              <w:numPr>
                <w:ilvl w:val="0"/>
                <w:numId w:val="3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>Le nombre et le nom du ou de la personne en charge du suivi technique de ce marché</w:t>
            </w:r>
          </w:p>
          <w:p w:rsidR="5491E400" w:rsidP="7F2D4ED3" w:rsidRDefault="5491E400" w14:paraId="37A1A535" w14:textId="77777777">
            <w:pPr>
              <w:pStyle w:val="ListParagraph"/>
              <w:numPr>
                <w:ilvl w:val="0"/>
                <w:numId w:val="3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>Le nombre de techniciens pour la réalisation des prestations de ce marché</w:t>
            </w:r>
          </w:p>
          <w:p w:rsidR="5491E400" w:rsidP="7F2D4ED3" w:rsidRDefault="5491E400" w14:paraId="0F10D2F2" w14:textId="63A76463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 xml:space="preserve">Le </w:t>
            </w:r>
            <w:r w:rsidRPr="7F2D4ED3">
              <w:rPr>
                <w:rFonts w:cs="Arial"/>
                <w:b/>
                <w:bCs/>
              </w:rPr>
              <w:t xml:space="preserve">calendrier prévisionnel </w:t>
            </w:r>
            <w:r w:rsidRPr="7F2D4ED3">
              <w:rPr>
                <w:rFonts w:cs="Arial"/>
              </w:rPr>
              <w:t>pour l’exécution du marché</w:t>
            </w:r>
          </w:p>
        </w:tc>
      </w:tr>
      <w:tr w:rsidR="4DF26E69" w:rsidTr="4B21213D" w14:paraId="6127C8F8" w14:textId="77777777">
        <w:trPr>
          <w:trHeight w:val="300"/>
        </w:trPr>
        <w:tc>
          <w:tcPr>
            <w:tcW w:w="9188" w:type="dxa"/>
            <w:shd w:val="clear" w:color="auto" w:fill="002060"/>
            <w:tcMar/>
            <w:vAlign w:val="center"/>
          </w:tcPr>
          <w:p w:rsidR="2587DA0E" w:rsidP="676FBCE3" w:rsidRDefault="3F9D48D9" w14:paraId="1033B7A6" w14:textId="6F676232">
            <w:pPr>
              <w:pStyle w:val="BodyText"/>
              <w:jc w:val="left"/>
              <w:rPr>
                <w:rFonts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 xml:space="preserve">Sous-critère 4 : </w:t>
            </w:r>
            <w:r w:rsidRPr="676FBCE3" w:rsidR="63970ECF">
              <w:rPr>
                <w:rFonts w:cs="Arial"/>
                <w:b/>
                <w:bCs/>
                <w:color w:val="FFFFFF" w:themeColor="background1"/>
              </w:rPr>
              <w:t>M</w:t>
            </w:r>
            <w:r w:rsidRPr="676FBCE3">
              <w:rPr>
                <w:rFonts w:cs="Arial"/>
                <w:b/>
                <w:bCs/>
                <w:color w:val="FFFFFF" w:themeColor="background1"/>
              </w:rPr>
              <w:t xml:space="preserve">éthodologie d’intervention  </w:t>
            </w:r>
          </w:p>
        </w:tc>
      </w:tr>
      <w:tr w:rsidR="4DF26E69" w:rsidTr="4B21213D" w14:paraId="486B97D5" w14:textId="77777777">
        <w:trPr>
          <w:trHeight w:val="300"/>
        </w:trPr>
        <w:tc>
          <w:tcPr>
            <w:tcW w:w="9188" w:type="dxa"/>
            <w:tcMar/>
            <w:vAlign w:val="center"/>
          </w:tcPr>
          <w:p w:rsidR="7D8CF742" w:rsidP="676FBCE3" w:rsidRDefault="25C22DE4" w14:paraId="5C770C4C" w14:textId="77777777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676FBCE3">
              <w:rPr>
                <w:sz w:val="20"/>
                <w:szCs w:val="20"/>
              </w:rPr>
              <w:t>Le candidat décrit dans cette partie :</w:t>
            </w:r>
          </w:p>
          <w:p w:rsidR="7D8CF742" w:rsidP="7F2D4ED3" w:rsidRDefault="7D8CF742" w14:paraId="6789D4A5" w14:textId="17EF1D5D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>L</w:t>
            </w:r>
            <w:r w:rsidRPr="7F2D4ED3">
              <w:rPr>
                <w:rFonts w:cs="Arial"/>
                <w:b/>
                <w:bCs/>
              </w:rPr>
              <w:t>’organisation des interventions</w:t>
            </w:r>
            <w:r w:rsidRPr="7F2D4ED3">
              <w:rPr>
                <w:rFonts w:cs="Arial"/>
              </w:rPr>
              <w:t xml:space="preserve"> pour respecter les différents délais contractuels et les contraintes de ce marché</w:t>
            </w:r>
          </w:p>
          <w:p w:rsidR="7D8CF742" w:rsidP="7F2D4ED3" w:rsidRDefault="7D8CF742" w14:paraId="351006C2" w14:textId="4E13D8CF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7F2D4ED3">
              <w:rPr>
                <w:rFonts w:cs="Arial"/>
              </w:rPr>
              <w:t xml:space="preserve">Les </w:t>
            </w:r>
            <w:r w:rsidRPr="7F2D4ED3">
              <w:rPr>
                <w:rFonts w:cs="Arial"/>
                <w:b/>
                <w:bCs/>
              </w:rPr>
              <w:t>mesures de contrôle</w:t>
            </w:r>
            <w:r w:rsidRPr="7F2D4ED3">
              <w:rPr>
                <w:rFonts w:cs="Arial"/>
              </w:rPr>
              <w:t xml:space="preserve"> de la qualité des prestations et des délais contractuels de ce marché</w:t>
            </w:r>
          </w:p>
        </w:tc>
      </w:tr>
    </w:tbl>
    <w:p w:rsidR="081EC687" w:rsidP="7F2D4ED3" w:rsidRDefault="081EC687" w14:paraId="0D5B691F" w14:textId="238B3BC5">
      <w:pPr>
        <w:pStyle w:val="BodyText"/>
        <w:spacing w:line="276" w:lineRule="auto"/>
        <w:ind w:right="391"/>
        <w:jc w:val="left"/>
        <w:rPr>
          <w:rFonts w:cs="Arial"/>
        </w:rPr>
      </w:pPr>
    </w:p>
    <w:p w:rsidR="38F59E62" w:rsidP="7F2D4ED3" w:rsidRDefault="38F59E62" w14:paraId="5B3324B7" w14:textId="2C3E1ED7">
      <w:pPr>
        <w:jc w:val="left"/>
      </w:pPr>
      <w:r>
        <w:br w:type="page"/>
      </w:r>
    </w:p>
    <w:tbl>
      <w:tblPr>
        <w:tblStyle w:val="TableGrid"/>
        <w:tblW w:w="9188" w:type="dxa"/>
        <w:tblLook w:val="06A0" w:firstRow="1" w:lastRow="0" w:firstColumn="1" w:lastColumn="0" w:noHBand="1" w:noVBand="1"/>
      </w:tblPr>
      <w:tblGrid>
        <w:gridCol w:w="9188"/>
      </w:tblGrid>
      <w:tr w:rsidR="676FBCE3" w:rsidTr="4B21213D" w14:paraId="2DAB942C" w14:textId="77777777">
        <w:trPr>
          <w:trHeight w:val="540"/>
        </w:trPr>
        <w:tc>
          <w:tcPr>
            <w:tcW w:w="9188" w:type="dxa"/>
            <w:shd w:val="clear" w:color="auto" w:fill="DAE8F8"/>
            <w:tcMar/>
            <w:vAlign w:val="center"/>
          </w:tcPr>
          <w:p w:rsidR="625CA47E" w:rsidP="676FBCE3" w:rsidRDefault="625CA47E" w14:paraId="5692BF2A" w14:textId="4088C2E9">
            <w:pPr>
              <w:pStyle w:val="BodyText"/>
              <w:spacing w:line="276" w:lineRule="auto"/>
              <w:ind w:right="391"/>
              <w:jc w:val="center"/>
              <w:rPr>
                <w:rFonts w:cs="Arial"/>
                <w:b/>
                <w:bCs/>
              </w:rPr>
            </w:pPr>
            <w:r w:rsidRPr="676FBCE3">
              <w:rPr>
                <w:rFonts w:cs="Arial"/>
                <w:b/>
                <w:bCs/>
              </w:rPr>
              <w:t>LOT 2</w:t>
            </w:r>
          </w:p>
        </w:tc>
      </w:tr>
      <w:tr w:rsidR="676FBCE3" w:rsidTr="4B21213D" w14:paraId="2C70DD83" w14:textId="77777777">
        <w:trPr>
          <w:trHeight w:val="405"/>
        </w:trPr>
        <w:tc>
          <w:tcPr>
            <w:tcW w:w="9188" w:type="dxa"/>
            <w:shd w:val="clear" w:color="auto" w:fill="002060"/>
            <w:tcMar/>
            <w:vAlign w:val="center"/>
          </w:tcPr>
          <w:p w:rsidR="2657215D" w:rsidP="676FBCE3" w:rsidRDefault="2657215D" w14:paraId="0DA03C26" w14:textId="65420303">
            <w:pPr>
              <w:pStyle w:val="BodyText"/>
              <w:jc w:val="left"/>
              <w:rPr>
                <w:rFonts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 xml:space="preserve">Sous-critère 1 : </w:t>
            </w:r>
            <w:r w:rsidRPr="676FBCE3" w:rsidR="676FBCE3">
              <w:rPr>
                <w:rFonts w:cs="Arial"/>
                <w:b/>
                <w:bCs/>
                <w:color w:val="FFFFFF" w:themeColor="background1"/>
              </w:rPr>
              <w:t xml:space="preserve">Fonctionnalité des mobiliers acoustiques </w:t>
            </w:r>
          </w:p>
        </w:tc>
      </w:tr>
      <w:tr w:rsidR="676FBCE3" w:rsidTr="4B21213D" w14:paraId="7065EAB8" w14:textId="77777777">
        <w:trPr>
          <w:trHeight w:val="1680"/>
        </w:trPr>
        <w:tc>
          <w:tcPr>
            <w:tcW w:w="9188" w:type="dxa"/>
            <w:tcMar/>
            <w:vAlign w:val="center"/>
          </w:tcPr>
          <w:p w:rsidR="676FBCE3" w:rsidP="676FBCE3" w:rsidRDefault="676FBCE3" w14:paraId="7249F038" w14:textId="551DBACB">
            <w:pPr>
              <w:pStyle w:val="BodyText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 xml:space="preserve">Le candidat décrit dans cette partie : </w:t>
            </w:r>
          </w:p>
          <w:p w:rsidR="676FBCE3" w:rsidP="676FBCE3" w:rsidRDefault="676FBCE3" w14:paraId="563DF14D" w14:textId="1485BC9A">
            <w:pPr>
              <w:pStyle w:val="BodyText"/>
              <w:numPr>
                <w:ilvl w:val="0"/>
                <w:numId w:val="7"/>
              </w:numPr>
              <w:jc w:val="left"/>
              <w:rPr>
                <w:rFonts w:cs="Arial"/>
              </w:rPr>
            </w:pPr>
            <w:r w:rsidRPr="676FBCE3">
              <w:rPr>
                <w:rFonts w:cs="Arial"/>
                <w:b/>
                <w:bCs/>
              </w:rPr>
              <w:t xml:space="preserve">La qualité des matériels </w:t>
            </w:r>
            <w:r w:rsidRPr="676FBCE3">
              <w:rPr>
                <w:rFonts w:cs="Arial"/>
              </w:rPr>
              <w:t>attachés à ce lot en termes de capacité de réduction des nuisances sonores, résistance et rentabilité long terme, ergonomie, conformité aux normes de sécurité, fonctionnalités de la connectique mise à disposition</w:t>
            </w:r>
          </w:p>
          <w:p w:rsidR="676FBCE3" w:rsidP="4B21213D" w:rsidRDefault="676FBCE3" w14:paraId="51EEB11A" w14:textId="621C804F">
            <w:pPr>
              <w:pStyle w:val="BodyText"/>
              <w:numPr>
                <w:ilvl w:val="0"/>
                <w:numId w:val="7"/>
              </w:numPr>
              <w:jc w:val="left"/>
              <w:rPr>
                <w:rFonts w:ascii="Arial" w:hAnsi="Arial" w:eastAsia="Times New Roman" w:cs="Arial"/>
                <w:noProof w:val="0"/>
                <w:sz w:val="20"/>
                <w:szCs w:val="20"/>
                <w:lang w:val="fr-FR"/>
              </w:rPr>
            </w:pPr>
            <w:r w:rsidRPr="4B21213D" w:rsidR="676FBCE3">
              <w:rPr>
                <w:rFonts w:cs="Arial"/>
                <w:b w:val="1"/>
                <w:bCs w:val="1"/>
              </w:rPr>
              <w:t>Son offre de garantie</w:t>
            </w:r>
            <w:r w:rsidRPr="4B21213D" w:rsidR="676FBCE3">
              <w:rPr>
                <w:rFonts w:cs="Arial"/>
              </w:rPr>
              <w:t xml:space="preserve"> sur les matériels</w:t>
            </w:r>
            <w:r w:rsidRPr="4B21213D" w:rsidR="41124E3F">
              <w:rPr>
                <w:rFonts w:cs="Arial"/>
              </w:rPr>
              <w:t xml:space="preserve"> </w:t>
            </w:r>
            <w:r w:rsidRPr="4B21213D" w:rsidR="41124E3F">
              <w:rPr>
                <w:rFonts w:ascii="Arial" w:hAnsi="Arial" w:eastAsia="Times New Roman" w:cs="Arial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fr-FR"/>
              </w:rPr>
              <w:t>(dont étendue du SAV)</w:t>
            </w:r>
          </w:p>
        </w:tc>
      </w:tr>
      <w:tr w:rsidR="676FBCE3" w:rsidTr="4B21213D" w14:paraId="2000CC54" w14:textId="77777777">
        <w:trPr>
          <w:trHeight w:val="360"/>
        </w:trPr>
        <w:tc>
          <w:tcPr>
            <w:tcW w:w="9188" w:type="dxa"/>
            <w:shd w:val="clear" w:color="auto" w:fill="002060"/>
            <w:tcMar/>
            <w:vAlign w:val="center"/>
          </w:tcPr>
          <w:p w:rsidR="5132605A" w:rsidP="676FBCE3" w:rsidRDefault="5132605A" w14:paraId="221D8F74" w14:textId="24629695">
            <w:pPr>
              <w:pStyle w:val="BodyText"/>
              <w:jc w:val="left"/>
              <w:rPr>
                <w:rFonts w:eastAsia="Arial"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>Sous-critère 2</w:t>
            </w:r>
            <w:r w:rsidRPr="676FBCE3">
              <w:rPr>
                <w:rFonts w:eastAsia="Arial" w:cs="Arial"/>
                <w:b/>
                <w:bCs/>
                <w:color w:val="FFFFFF" w:themeColor="background1"/>
              </w:rPr>
              <w:t xml:space="preserve"> : </w:t>
            </w:r>
            <w:r w:rsidRPr="676FBCE3" w:rsidR="676FBCE3">
              <w:rPr>
                <w:rFonts w:eastAsia="Arial" w:cs="Arial"/>
                <w:b/>
                <w:bCs/>
                <w:color w:val="FFFFFF" w:themeColor="background1"/>
              </w:rPr>
              <w:t>Design et homogénéité des mobiliers acoustiques</w:t>
            </w:r>
          </w:p>
        </w:tc>
      </w:tr>
      <w:tr w:rsidR="676FBCE3" w:rsidTr="4B21213D" w14:paraId="4BA48205" w14:textId="77777777">
        <w:trPr>
          <w:trHeight w:val="900"/>
        </w:trPr>
        <w:tc>
          <w:tcPr>
            <w:tcW w:w="9188" w:type="dxa"/>
            <w:tcMar/>
            <w:vAlign w:val="center"/>
          </w:tcPr>
          <w:p w:rsidR="676FBCE3" w:rsidP="676FBCE3" w:rsidRDefault="676FBCE3" w14:paraId="5B0DF9C5" w14:textId="7D7A94C4">
            <w:pPr>
              <w:pStyle w:val="BodyText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>Le candidat décrit dans cette partie :</w:t>
            </w:r>
          </w:p>
          <w:p w:rsidR="676FBCE3" w:rsidP="676FBCE3" w:rsidRDefault="676FBCE3" w14:paraId="7A361359" w14:textId="64424024">
            <w:pPr>
              <w:pStyle w:val="BodyText"/>
              <w:numPr>
                <w:ilvl w:val="0"/>
                <w:numId w:val="6"/>
              </w:numPr>
              <w:jc w:val="left"/>
              <w:rPr>
                <w:rFonts w:cs="Arial"/>
              </w:rPr>
            </w:pPr>
            <w:r w:rsidRPr="676FBCE3">
              <w:rPr>
                <w:rFonts w:cs="Arial"/>
                <w:b/>
                <w:bCs/>
              </w:rPr>
              <w:t>Les capacités d’insertion du mobilier acoustique</w:t>
            </w:r>
            <w:r w:rsidRPr="676FBCE3">
              <w:rPr>
                <w:rFonts w:cs="Arial"/>
              </w:rPr>
              <w:t xml:space="preserve"> dans la charte graphique décidée par Sorbonne Université.</w:t>
            </w:r>
          </w:p>
        </w:tc>
      </w:tr>
      <w:tr w:rsidR="676FBCE3" w:rsidTr="4B21213D" w14:paraId="35848DF7" w14:textId="77777777">
        <w:trPr>
          <w:trHeight w:val="300"/>
        </w:trPr>
        <w:tc>
          <w:tcPr>
            <w:tcW w:w="9188" w:type="dxa"/>
            <w:shd w:val="clear" w:color="auto" w:fill="002060"/>
            <w:tcMar/>
            <w:vAlign w:val="center"/>
          </w:tcPr>
          <w:p w:rsidR="676FBCE3" w:rsidP="676FBCE3" w:rsidRDefault="676FBCE3" w14:paraId="272952C7" w14:textId="62C07059">
            <w:pPr>
              <w:pStyle w:val="BodyText"/>
              <w:jc w:val="left"/>
              <w:rPr>
                <w:rFonts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>Sous-critère 3 : Qualité des interlocuteurs dédiés, des moyens humains proposés et planning prévisionnel</w:t>
            </w:r>
          </w:p>
        </w:tc>
      </w:tr>
      <w:tr w:rsidR="676FBCE3" w:rsidTr="4B21213D" w14:paraId="2B018500" w14:textId="77777777">
        <w:trPr>
          <w:trHeight w:val="1860"/>
        </w:trPr>
        <w:tc>
          <w:tcPr>
            <w:tcW w:w="9188" w:type="dxa"/>
            <w:tcMar/>
            <w:vAlign w:val="center"/>
          </w:tcPr>
          <w:p w:rsidR="676FBCE3" w:rsidP="676FBCE3" w:rsidRDefault="676FBCE3" w14:paraId="5DD94064" w14:textId="77777777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676FBCE3">
              <w:rPr>
                <w:sz w:val="20"/>
                <w:szCs w:val="20"/>
              </w:rPr>
              <w:t>Le candidat décrit dans cette partie :</w:t>
            </w:r>
          </w:p>
          <w:p w:rsidR="676FBCE3" w:rsidP="676FBCE3" w:rsidRDefault="676FBCE3" w14:paraId="7CADEC7F" w14:textId="77777777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>L’</w:t>
            </w:r>
            <w:r w:rsidRPr="676FBCE3">
              <w:rPr>
                <w:rFonts w:cs="Arial"/>
                <w:b/>
                <w:bCs/>
              </w:rPr>
              <w:t>organigramme dédié à ce marché</w:t>
            </w:r>
            <w:r w:rsidRPr="676FBCE3">
              <w:rPr>
                <w:rFonts w:cs="Arial"/>
              </w:rPr>
              <w:t xml:space="preserve"> avec notamment :</w:t>
            </w:r>
          </w:p>
          <w:p w:rsidR="676FBCE3" w:rsidP="676FBCE3" w:rsidRDefault="676FBCE3" w14:paraId="750ABA71" w14:textId="77777777">
            <w:pPr>
              <w:pStyle w:val="ListParagraph"/>
              <w:numPr>
                <w:ilvl w:val="0"/>
                <w:numId w:val="3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>Le nom, la fonction et le rôle de l’</w:t>
            </w:r>
            <w:r w:rsidRPr="676FBCE3">
              <w:rPr>
                <w:rFonts w:cs="Arial"/>
                <w:u w:val="single"/>
              </w:rPr>
              <w:t>interlocuteur unique</w:t>
            </w:r>
            <w:r w:rsidRPr="676FBCE3">
              <w:rPr>
                <w:rFonts w:cs="Arial"/>
              </w:rPr>
              <w:t xml:space="preserve"> pour la gestion de ce marché</w:t>
            </w:r>
          </w:p>
          <w:p w:rsidR="676FBCE3" w:rsidP="676FBCE3" w:rsidRDefault="676FBCE3" w14:paraId="629DDF4E" w14:textId="77777777">
            <w:pPr>
              <w:pStyle w:val="ListParagraph"/>
              <w:numPr>
                <w:ilvl w:val="0"/>
                <w:numId w:val="3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>Le nombre et le nom du ou de la personne en charge du suivi technique de ce marché</w:t>
            </w:r>
          </w:p>
          <w:p w:rsidR="676FBCE3" w:rsidP="676FBCE3" w:rsidRDefault="676FBCE3" w14:paraId="2FD4776F" w14:textId="77777777">
            <w:pPr>
              <w:pStyle w:val="ListParagraph"/>
              <w:numPr>
                <w:ilvl w:val="0"/>
                <w:numId w:val="3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>Le nombre de techniciens pour la réalisation des prestations de ce marché</w:t>
            </w:r>
          </w:p>
          <w:p w:rsidR="676FBCE3" w:rsidP="676FBCE3" w:rsidRDefault="676FBCE3" w14:paraId="2D1A3256" w14:textId="63A76463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 xml:space="preserve">Le </w:t>
            </w:r>
            <w:r w:rsidRPr="676FBCE3">
              <w:rPr>
                <w:rFonts w:cs="Arial"/>
                <w:b/>
                <w:bCs/>
              </w:rPr>
              <w:t xml:space="preserve">calendrier prévisionnel </w:t>
            </w:r>
            <w:r w:rsidRPr="676FBCE3">
              <w:rPr>
                <w:rFonts w:cs="Arial"/>
              </w:rPr>
              <w:t>pour l’exécution du marché</w:t>
            </w:r>
          </w:p>
        </w:tc>
      </w:tr>
      <w:tr w:rsidR="676FBCE3" w:rsidTr="4B21213D" w14:paraId="1A36891D" w14:textId="77777777">
        <w:trPr>
          <w:trHeight w:val="300"/>
        </w:trPr>
        <w:tc>
          <w:tcPr>
            <w:tcW w:w="9188" w:type="dxa"/>
            <w:shd w:val="clear" w:color="auto" w:fill="002060"/>
            <w:tcMar/>
            <w:vAlign w:val="center"/>
          </w:tcPr>
          <w:p w:rsidR="676FBCE3" w:rsidP="676FBCE3" w:rsidRDefault="676FBCE3" w14:paraId="1716A1DB" w14:textId="6F676232">
            <w:pPr>
              <w:pStyle w:val="BodyText"/>
              <w:jc w:val="left"/>
              <w:rPr>
                <w:rFonts w:cs="Arial"/>
                <w:b/>
                <w:bCs/>
                <w:color w:val="FFFFFF" w:themeColor="background1"/>
              </w:rPr>
            </w:pPr>
            <w:r w:rsidRPr="676FBCE3">
              <w:rPr>
                <w:rFonts w:cs="Arial"/>
                <w:b/>
                <w:bCs/>
                <w:color w:val="FFFFFF" w:themeColor="background1"/>
              </w:rPr>
              <w:t xml:space="preserve">Sous-critère 4 : Méthodologie d’intervention  </w:t>
            </w:r>
          </w:p>
        </w:tc>
      </w:tr>
      <w:tr w:rsidR="676FBCE3" w:rsidTr="4B21213D" w14:paraId="4F086F8A" w14:textId="77777777">
        <w:trPr>
          <w:trHeight w:val="1440"/>
        </w:trPr>
        <w:tc>
          <w:tcPr>
            <w:tcW w:w="9188" w:type="dxa"/>
            <w:tcMar/>
            <w:vAlign w:val="center"/>
          </w:tcPr>
          <w:p w:rsidR="676FBCE3" w:rsidP="676FBCE3" w:rsidRDefault="676FBCE3" w14:paraId="54643794" w14:textId="77777777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676FBCE3">
              <w:rPr>
                <w:sz w:val="20"/>
                <w:szCs w:val="20"/>
              </w:rPr>
              <w:t>Le candidat décrit dans cette partie :</w:t>
            </w:r>
          </w:p>
          <w:p w:rsidR="676FBCE3" w:rsidP="676FBCE3" w:rsidRDefault="676FBCE3" w14:paraId="782FC6CD" w14:textId="17EF1D5D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>L</w:t>
            </w:r>
            <w:r w:rsidRPr="676FBCE3">
              <w:rPr>
                <w:rFonts w:cs="Arial"/>
                <w:b/>
                <w:bCs/>
              </w:rPr>
              <w:t>’organisation des interventions</w:t>
            </w:r>
            <w:r w:rsidRPr="676FBCE3">
              <w:rPr>
                <w:rFonts w:cs="Arial"/>
              </w:rPr>
              <w:t xml:space="preserve"> pour respecter les différents délais contractuels et les contraintes de ce marché</w:t>
            </w:r>
          </w:p>
          <w:p w:rsidR="676FBCE3" w:rsidP="676FBCE3" w:rsidRDefault="676FBCE3" w14:paraId="3B78DC3B" w14:textId="4E13D8CF">
            <w:pPr>
              <w:pStyle w:val="ListParagraph"/>
              <w:numPr>
                <w:ilvl w:val="0"/>
                <w:numId w:val="17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ind w:left="709" w:hanging="239"/>
              <w:jc w:val="left"/>
              <w:rPr>
                <w:rFonts w:cs="Arial"/>
              </w:rPr>
            </w:pPr>
            <w:r w:rsidRPr="676FBCE3">
              <w:rPr>
                <w:rFonts w:cs="Arial"/>
              </w:rPr>
              <w:t xml:space="preserve">Les </w:t>
            </w:r>
            <w:r w:rsidRPr="676FBCE3">
              <w:rPr>
                <w:rFonts w:cs="Arial"/>
                <w:b/>
                <w:bCs/>
              </w:rPr>
              <w:t>mesures de contrôle</w:t>
            </w:r>
            <w:r w:rsidRPr="676FBCE3">
              <w:rPr>
                <w:rFonts w:cs="Arial"/>
              </w:rPr>
              <w:t xml:space="preserve"> de la qualité des prestations et des délais contractuels de ce marché</w:t>
            </w:r>
          </w:p>
        </w:tc>
      </w:tr>
    </w:tbl>
    <w:p w:rsidR="38F59E62" w:rsidP="7F2D4ED3" w:rsidRDefault="38F59E62" w14:paraId="7C3002B7" w14:textId="1C237491">
      <w:pPr>
        <w:jc w:val="left"/>
      </w:pPr>
    </w:p>
    <w:p w:rsidR="676FBCE3" w:rsidRDefault="676FBCE3" w14:paraId="5EF35F09" w14:textId="789F2CA3">
      <w:r>
        <w:br w:type="page"/>
      </w:r>
    </w:p>
    <w:p w:rsidR="102EFDBF" w:rsidP="7F2D4ED3" w:rsidRDefault="102EFDBF" w14:paraId="70733C32" w14:textId="1AD3CFBA">
      <w:pPr>
        <w:pStyle w:val="BodyText"/>
        <w:spacing w:line="276" w:lineRule="auto"/>
        <w:ind w:right="391"/>
        <w:jc w:val="left"/>
        <w:rPr>
          <w:rFonts w:cs="Arial"/>
        </w:rPr>
      </w:pPr>
    </w:p>
    <w:p w:rsidR="046D76BE" w:rsidP="7F2D4ED3" w:rsidRDefault="046D76BE" w14:paraId="3CBFC362" w14:textId="51CB4AAE">
      <w:pPr>
        <w:pStyle w:val="BodyText"/>
        <w:numPr>
          <w:ilvl w:val="0"/>
          <w:numId w:val="12"/>
        </w:numPr>
        <w:spacing w:line="276" w:lineRule="auto"/>
        <w:ind w:right="391"/>
        <w:jc w:val="left"/>
        <w:rPr>
          <w:rFonts w:cs="Arial"/>
          <w:b/>
          <w:bCs/>
          <w:u w:val="single"/>
        </w:rPr>
      </w:pPr>
      <w:r w:rsidRPr="7F2D4ED3">
        <w:rPr>
          <w:rFonts w:cs="Arial"/>
          <w:b/>
          <w:bCs/>
          <w:u w:val="single"/>
        </w:rPr>
        <w:t>Pour évaluer la valeur environnementale et sociale des offres</w:t>
      </w:r>
    </w:p>
    <w:p w:rsidR="081EC687" w:rsidP="7F2D4ED3" w:rsidRDefault="081EC687" w14:paraId="7E753B82" w14:textId="3AFE9DD9">
      <w:pPr>
        <w:pStyle w:val="BodyText"/>
        <w:spacing w:line="276" w:lineRule="auto"/>
        <w:ind w:right="391"/>
        <w:jc w:val="left"/>
        <w:rPr>
          <w:rFonts w:cs="Arial"/>
          <w:b/>
          <w:bCs/>
          <w:u w:val="single"/>
        </w:rPr>
      </w:pPr>
    </w:p>
    <w:p w:rsidR="1C1B8D1D" w:rsidP="676FBCE3" w:rsidRDefault="1C1B8D1D" w14:paraId="34338AEE" w14:textId="6205BD7F">
      <w:pPr>
        <w:pStyle w:val="BodyText"/>
        <w:spacing w:line="276" w:lineRule="auto"/>
        <w:ind w:right="391"/>
        <w:jc w:val="left"/>
        <w:rPr>
          <w:rFonts w:cs="Arial"/>
        </w:rPr>
      </w:pPr>
      <w:r w:rsidRPr="676FBCE3">
        <w:rPr>
          <w:rFonts w:cs="Arial"/>
        </w:rPr>
        <w:t>Le candidat décrit dans cette partie :</w:t>
      </w:r>
    </w:p>
    <w:p w:rsidR="676FBCE3" w:rsidP="676FBCE3" w:rsidRDefault="676FBCE3" w14:paraId="09506374" w14:textId="48703ABD">
      <w:pPr>
        <w:pStyle w:val="BodyText"/>
        <w:spacing w:line="276" w:lineRule="auto"/>
        <w:ind w:right="391"/>
        <w:jc w:val="left"/>
        <w:rPr>
          <w:rFonts w:cs="Arial"/>
          <w:b/>
          <w:bCs/>
          <w:u w:val="single"/>
        </w:rPr>
      </w:pPr>
    </w:p>
    <w:tbl>
      <w:tblPr>
        <w:tblStyle w:val="TableGrid"/>
        <w:tblW w:w="9188" w:type="dxa"/>
        <w:tblLayout w:type="fixed"/>
        <w:tblLook w:val="06A0" w:firstRow="1" w:lastRow="0" w:firstColumn="1" w:lastColumn="0" w:noHBand="1" w:noVBand="1"/>
      </w:tblPr>
      <w:tblGrid>
        <w:gridCol w:w="9188"/>
      </w:tblGrid>
      <w:tr w:rsidR="676FBCE3" w:rsidTr="0D49B86D" w14:paraId="4FC3DCC8" w14:textId="77777777">
        <w:trPr>
          <w:trHeight w:val="555"/>
        </w:trPr>
        <w:tc>
          <w:tcPr>
            <w:tcW w:w="9188" w:type="dxa"/>
            <w:shd w:val="clear" w:color="auto" w:fill="DAE8F8"/>
            <w:vAlign w:val="center"/>
          </w:tcPr>
          <w:p w:rsidR="1C1B8D1D" w:rsidP="676FBCE3" w:rsidRDefault="1C1B8D1D" w14:paraId="29F987D3" w14:textId="61794363">
            <w:pPr>
              <w:pStyle w:val="BodyText"/>
              <w:jc w:val="center"/>
              <w:rPr>
                <w:rFonts w:eastAsia="Arial" w:cs="Arial"/>
                <w:b/>
                <w:bCs/>
              </w:rPr>
            </w:pPr>
            <w:r w:rsidRPr="676FBCE3">
              <w:rPr>
                <w:rFonts w:eastAsia="Arial" w:cs="Arial"/>
                <w:b/>
                <w:bCs/>
              </w:rPr>
              <w:t>POUR LES LOTS 1, 2, 3, 4</w:t>
            </w:r>
          </w:p>
        </w:tc>
      </w:tr>
      <w:tr w:rsidR="4DF26E69" w:rsidTr="0D49B86D" w14:paraId="028B0A7C" w14:textId="77777777">
        <w:trPr>
          <w:trHeight w:val="300"/>
        </w:trPr>
        <w:tc>
          <w:tcPr>
            <w:tcW w:w="9188" w:type="dxa"/>
            <w:shd w:val="clear" w:color="auto" w:fill="002060"/>
            <w:vAlign w:val="center"/>
          </w:tcPr>
          <w:p w:rsidR="4DF26E69" w:rsidP="676FBCE3" w:rsidRDefault="40890D05" w14:paraId="62E48EBE" w14:textId="68F7447C">
            <w:pPr>
              <w:pStyle w:val="BodyText"/>
              <w:jc w:val="left"/>
              <w:rPr>
                <w:rFonts w:eastAsia="Arial" w:cs="Arial"/>
                <w:b/>
                <w:bCs/>
                <w:i/>
                <w:iCs/>
                <w:color w:val="000000" w:themeColor="text1"/>
              </w:rPr>
            </w:pPr>
            <w:r w:rsidRPr="676FBCE3">
              <w:rPr>
                <w:rFonts w:eastAsia="Arial" w:cs="Arial"/>
                <w:b/>
                <w:bCs/>
                <w:color w:val="FFFFFF" w:themeColor="background1"/>
              </w:rPr>
              <w:t>Sous-critère 1</w:t>
            </w:r>
            <w:r w:rsidRPr="676FBCE3" w:rsidR="789A3594">
              <w:rPr>
                <w:rFonts w:eastAsia="Arial" w:cs="Arial"/>
                <w:b/>
                <w:bCs/>
                <w:color w:val="FFFFFF" w:themeColor="background1"/>
              </w:rPr>
              <w:t xml:space="preserve"> : Performance en matière de protection de l’environnement</w:t>
            </w:r>
          </w:p>
        </w:tc>
      </w:tr>
      <w:tr w:rsidR="4DF26E69" w:rsidTr="0D49B86D" w14:paraId="54E33AE0" w14:textId="77777777">
        <w:trPr>
          <w:trHeight w:val="975"/>
        </w:trPr>
        <w:tc>
          <w:tcPr>
            <w:tcW w:w="9188" w:type="dxa"/>
            <w:vAlign w:val="center"/>
          </w:tcPr>
          <w:p w:rsidR="43F8A6F1" w:rsidP="7F2D4ED3" w:rsidRDefault="43F8A6F1" w14:paraId="4EEDC294" w14:textId="448A9F78">
            <w:pPr>
              <w:pStyle w:val="BodyText"/>
              <w:spacing w:line="259" w:lineRule="auto"/>
              <w:jc w:val="left"/>
              <w:rPr>
                <w:rFonts w:eastAsia="Arial" w:cs="Arial"/>
              </w:rPr>
            </w:pPr>
            <w:r w:rsidRPr="7F2D4ED3">
              <w:rPr>
                <w:rFonts w:eastAsia="Arial" w:cs="Arial"/>
              </w:rPr>
              <w:t xml:space="preserve">Le candidat décrit </w:t>
            </w:r>
            <w:r w:rsidRPr="7F2D4ED3" w:rsidR="767EDF29">
              <w:rPr>
                <w:rFonts w:eastAsia="Arial" w:cs="Arial"/>
              </w:rPr>
              <w:t xml:space="preserve">dans cette partie : </w:t>
            </w:r>
          </w:p>
          <w:p w:rsidR="43F8A6F1" w:rsidP="7F2D4ED3" w:rsidRDefault="767EDF29" w14:paraId="0F095D2A" w14:textId="53FEEB2D">
            <w:pPr>
              <w:pStyle w:val="BodyText"/>
              <w:numPr>
                <w:ilvl w:val="0"/>
                <w:numId w:val="10"/>
              </w:numPr>
              <w:spacing w:line="259" w:lineRule="auto"/>
              <w:jc w:val="left"/>
              <w:rPr>
                <w:rFonts w:eastAsia="Arial" w:cs="Arial"/>
              </w:rPr>
            </w:pPr>
            <w:r w:rsidRPr="0D49B86D">
              <w:rPr>
                <w:rFonts w:eastAsia="Arial" w:cs="Arial"/>
                <w:b/>
                <w:bCs/>
              </w:rPr>
              <w:t>S</w:t>
            </w:r>
            <w:r w:rsidRPr="0D49B86D" w:rsidR="43F8A6F1">
              <w:rPr>
                <w:rFonts w:eastAsia="Arial" w:cs="Arial"/>
                <w:b/>
                <w:bCs/>
              </w:rPr>
              <w:t>a démarche en faveur de l’environnement</w:t>
            </w:r>
            <w:r w:rsidRPr="0D49B86D" w:rsidR="00D7C1DD">
              <w:rPr>
                <w:rFonts w:eastAsia="Arial" w:cs="Arial"/>
              </w:rPr>
              <w:t xml:space="preserve">, </w:t>
            </w:r>
            <w:r w:rsidRPr="0D49B86D" w:rsidR="43F8A6F1">
              <w:rPr>
                <w:rFonts w:eastAsia="Arial" w:cs="Arial"/>
              </w:rPr>
              <w:t>en fournissant l</w:t>
            </w:r>
            <w:r w:rsidRPr="0D49B86D" w:rsidR="56448142">
              <w:rPr>
                <w:rFonts w:eastAsia="Arial" w:cs="Arial"/>
              </w:rPr>
              <w:t xml:space="preserve">es fiches techniques décrivant les </w:t>
            </w:r>
            <w:r w:rsidRPr="0D49B86D" w:rsidR="43F8A6F1">
              <w:rPr>
                <w:rFonts w:eastAsia="Arial" w:cs="Arial"/>
              </w:rPr>
              <w:t xml:space="preserve">labels </w:t>
            </w:r>
            <w:r w:rsidRPr="0D49B86D" w:rsidR="7ACC3B46">
              <w:rPr>
                <w:rFonts w:eastAsia="Arial" w:cs="Arial"/>
              </w:rPr>
              <w:t>attachés au mobilier proposé.</w:t>
            </w:r>
          </w:p>
        </w:tc>
      </w:tr>
      <w:tr w:rsidR="4DF26E69" w:rsidTr="0D49B86D" w14:paraId="110C486C" w14:textId="77777777">
        <w:trPr>
          <w:trHeight w:val="300"/>
        </w:trPr>
        <w:tc>
          <w:tcPr>
            <w:tcW w:w="9188" w:type="dxa"/>
            <w:shd w:val="clear" w:color="auto" w:fill="002060"/>
            <w:vAlign w:val="center"/>
          </w:tcPr>
          <w:p w:rsidR="4DF26E69" w:rsidP="676FBCE3" w:rsidRDefault="40890D05" w14:paraId="3804B7CF" w14:textId="72F2E49D">
            <w:pPr>
              <w:pStyle w:val="BodyText"/>
              <w:jc w:val="left"/>
              <w:rPr>
                <w:rFonts w:eastAsia="Arial" w:cs="Arial"/>
                <w:b/>
                <w:bCs/>
                <w:color w:val="FFFFFF" w:themeColor="background1"/>
              </w:rPr>
            </w:pPr>
            <w:r w:rsidRPr="676FBCE3">
              <w:rPr>
                <w:rFonts w:eastAsia="Arial" w:cs="Arial"/>
                <w:b/>
                <w:bCs/>
                <w:color w:val="FFFFFF" w:themeColor="background1"/>
              </w:rPr>
              <w:t xml:space="preserve">Sous-critère 2 : </w:t>
            </w:r>
            <w:r w:rsidRPr="676FBCE3" w:rsidR="4AB09CF6">
              <w:rPr>
                <w:rFonts w:eastAsia="Arial" w:cs="Arial"/>
                <w:b/>
                <w:bCs/>
                <w:color w:val="FFFFFF" w:themeColor="background1"/>
              </w:rPr>
              <w:t>C</w:t>
            </w:r>
            <w:r w:rsidRPr="676FBCE3" w:rsidR="23A06238">
              <w:rPr>
                <w:rFonts w:eastAsia="Arial" w:cs="Arial"/>
                <w:b/>
                <w:bCs/>
                <w:color w:val="FFFFFF" w:themeColor="background1"/>
              </w:rPr>
              <w:t>apacité à dépasser les exigences de la loi AGEC</w:t>
            </w:r>
          </w:p>
        </w:tc>
      </w:tr>
      <w:tr w:rsidR="4DF26E69" w:rsidTr="0D49B86D" w14:paraId="5D8D8291" w14:textId="77777777">
        <w:trPr>
          <w:trHeight w:val="1545"/>
        </w:trPr>
        <w:tc>
          <w:tcPr>
            <w:tcW w:w="9188" w:type="dxa"/>
            <w:vAlign w:val="center"/>
          </w:tcPr>
          <w:p w:rsidR="03B1BAA1" w:rsidP="7F2D4ED3" w:rsidRDefault="23A06238" w14:paraId="3438384E" w14:textId="3551C90B">
            <w:pPr>
              <w:pStyle w:val="BodyText"/>
              <w:jc w:val="left"/>
              <w:rPr>
                <w:rFonts w:eastAsia="Arial" w:cs="Arial"/>
              </w:rPr>
            </w:pPr>
            <w:r w:rsidRPr="676FBCE3">
              <w:rPr>
                <w:rFonts w:eastAsia="Arial" w:cs="Arial"/>
              </w:rPr>
              <w:t>Le candidat décrit</w:t>
            </w:r>
            <w:r w:rsidRPr="676FBCE3" w:rsidR="1E1CC90F">
              <w:rPr>
                <w:rFonts w:eastAsia="Arial" w:cs="Arial"/>
              </w:rPr>
              <w:t xml:space="preserve"> dans cette partie :</w:t>
            </w:r>
            <w:r w:rsidRPr="676FBCE3">
              <w:rPr>
                <w:rFonts w:eastAsia="Arial" w:cs="Arial"/>
              </w:rPr>
              <w:t xml:space="preserve"> </w:t>
            </w:r>
          </w:p>
          <w:p w:rsidR="03B1BAA1" w:rsidP="7F2D4ED3" w:rsidRDefault="00D56787" w14:paraId="602F0330" w14:textId="03125C2F">
            <w:pPr>
              <w:pStyle w:val="BodyText"/>
              <w:numPr>
                <w:ilvl w:val="0"/>
                <w:numId w:val="9"/>
              </w:numPr>
              <w:jc w:val="left"/>
              <w:rPr>
                <w:rFonts w:eastAsia="Arial" w:cs="Arial"/>
              </w:rPr>
            </w:pPr>
            <w:r w:rsidRPr="676FBCE3">
              <w:rPr>
                <w:rFonts w:eastAsia="Arial" w:cs="Arial"/>
                <w:b/>
                <w:bCs/>
              </w:rPr>
              <w:t>La</w:t>
            </w:r>
            <w:r w:rsidRPr="676FBCE3" w:rsidR="23A06238">
              <w:rPr>
                <w:rFonts w:eastAsia="Arial" w:cs="Arial"/>
                <w:b/>
                <w:bCs/>
              </w:rPr>
              <w:t xml:space="preserve"> part de mobilier issu du réemploi ou de la réutilisation, ou bien qui intègre des matières recyclées.</w:t>
            </w:r>
            <w:r w:rsidRPr="676FBCE3" w:rsidR="23A06238">
              <w:rPr>
                <w:rFonts w:eastAsia="Arial" w:cs="Arial"/>
              </w:rPr>
              <w:t xml:space="preserve"> </w:t>
            </w:r>
          </w:p>
          <w:p w:rsidR="03B1BAA1" w:rsidP="7F2D4ED3" w:rsidRDefault="0329F4BA" w14:paraId="0BDBE041" w14:textId="0823018F">
            <w:pPr>
              <w:pStyle w:val="Heading5"/>
              <w:jc w:val="left"/>
              <w:rPr>
                <w:rFonts w:eastAsia="Arial" w:cs="Arial"/>
              </w:rPr>
            </w:pPr>
            <w:r w:rsidRPr="7F2D4ED3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  <w:t xml:space="preserve">Rappel : le mobilier proposé doit être issu du réemploi ou de la réutilisation ou bien intégrer des matières recyclées, dans une </w:t>
            </w:r>
            <w:r w:rsidRPr="7F2D4ED3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portion minimale de 20 %</w:t>
            </w:r>
            <w:r w:rsidRPr="7F2D4ED3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  <w:t>.</w:t>
            </w:r>
          </w:p>
        </w:tc>
      </w:tr>
      <w:tr w:rsidR="4DF26E69" w:rsidTr="0D49B86D" w14:paraId="08103F45" w14:textId="77777777">
        <w:trPr>
          <w:trHeight w:val="300"/>
        </w:trPr>
        <w:tc>
          <w:tcPr>
            <w:tcW w:w="9188" w:type="dxa"/>
            <w:shd w:val="clear" w:color="auto" w:fill="002060"/>
            <w:vAlign w:val="center"/>
          </w:tcPr>
          <w:p w:rsidR="4DF26E69" w:rsidP="676FBCE3" w:rsidRDefault="40890D05" w14:paraId="750D4726" w14:textId="048D3D8B">
            <w:pPr>
              <w:pStyle w:val="BodyText"/>
              <w:jc w:val="left"/>
              <w:rPr>
                <w:rFonts w:eastAsia="Arial" w:cs="Arial"/>
                <w:b/>
                <w:bCs/>
                <w:color w:val="FFFFFF" w:themeColor="background1"/>
              </w:rPr>
            </w:pPr>
            <w:r w:rsidRPr="676FBCE3">
              <w:rPr>
                <w:rFonts w:eastAsia="Arial" w:cs="Arial"/>
                <w:b/>
                <w:bCs/>
                <w:color w:val="FFFFFF" w:themeColor="background1"/>
              </w:rPr>
              <w:t>Sous-critère 3 :</w:t>
            </w:r>
            <w:r w:rsidRPr="676FBCE3" w:rsidR="401C2754">
              <w:rPr>
                <w:rFonts w:eastAsia="Arial" w:cs="Arial"/>
                <w:b/>
                <w:bCs/>
                <w:color w:val="FFFFFF" w:themeColor="background1"/>
              </w:rPr>
              <w:t xml:space="preserve"> </w:t>
            </w:r>
            <w:r w:rsidRPr="676FBCE3" w:rsidR="326A1447">
              <w:rPr>
                <w:rFonts w:eastAsia="Arial" w:cs="Arial"/>
                <w:b/>
                <w:bCs/>
                <w:color w:val="FFFFFF" w:themeColor="background1"/>
              </w:rPr>
              <w:t>Actions responsables</w:t>
            </w:r>
          </w:p>
        </w:tc>
      </w:tr>
      <w:tr w:rsidR="4DF26E69" w:rsidTr="0D49B86D" w14:paraId="1FD5312C" w14:textId="77777777">
        <w:trPr>
          <w:trHeight w:val="1260"/>
        </w:trPr>
        <w:tc>
          <w:tcPr>
            <w:tcW w:w="9188" w:type="dxa"/>
            <w:vAlign w:val="center"/>
          </w:tcPr>
          <w:p w:rsidR="4DF26E69" w:rsidP="676FBCE3" w:rsidRDefault="40890D05" w14:paraId="2FB3AF07" w14:textId="77777777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676FBCE3">
              <w:rPr>
                <w:sz w:val="20"/>
                <w:szCs w:val="20"/>
              </w:rPr>
              <w:t>Le candidat décrit dans cette partie :</w:t>
            </w:r>
          </w:p>
          <w:p w:rsidR="4DF26E69" w:rsidP="676FBCE3" w:rsidRDefault="7A87F1F1" w14:paraId="1056336C" w14:textId="211147DC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676FBCE3">
              <w:rPr>
                <w:b/>
                <w:bCs/>
                <w:sz w:val="20"/>
                <w:szCs w:val="20"/>
              </w:rPr>
              <w:t>S</w:t>
            </w:r>
            <w:r w:rsidRPr="676FBCE3" w:rsidR="1068D65B">
              <w:rPr>
                <w:b/>
                <w:bCs/>
                <w:sz w:val="20"/>
                <w:szCs w:val="20"/>
              </w:rPr>
              <w:t xml:space="preserve">a démarche </w:t>
            </w:r>
            <w:r w:rsidRPr="676FBCE3">
              <w:rPr>
                <w:b/>
                <w:bCs/>
                <w:sz w:val="20"/>
                <w:szCs w:val="20"/>
              </w:rPr>
              <w:t xml:space="preserve">responsable </w:t>
            </w:r>
            <w:r w:rsidRPr="676FBCE3">
              <w:rPr>
                <w:sz w:val="20"/>
                <w:szCs w:val="20"/>
              </w:rPr>
              <w:t xml:space="preserve">: </w:t>
            </w:r>
            <w:r w:rsidRPr="676FBCE3">
              <w:rPr>
                <w:color w:val="000000" w:themeColor="text1"/>
                <w:sz w:val="20"/>
                <w:szCs w:val="20"/>
              </w:rPr>
              <w:t>modalités de livraison/flotte de véhicules utilisés pour réduire l’impact carbone de la livraison, qualité et de la taille des emballages, et gestion des déchets issus des commandes</w:t>
            </w:r>
          </w:p>
        </w:tc>
      </w:tr>
      <w:tr w:rsidR="4DF26E69" w:rsidTr="0D49B86D" w14:paraId="53ADFD50" w14:textId="77777777">
        <w:trPr>
          <w:trHeight w:val="300"/>
        </w:trPr>
        <w:tc>
          <w:tcPr>
            <w:tcW w:w="9188" w:type="dxa"/>
            <w:shd w:val="clear" w:color="auto" w:fill="002060"/>
            <w:vAlign w:val="center"/>
          </w:tcPr>
          <w:p w:rsidR="4DF26E69" w:rsidP="4CABAF72" w:rsidRDefault="40890D05" w14:paraId="275F1797" w14:textId="2E7C1492">
            <w:pPr>
              <w:pStyle w:val="BodyText"/>
              <w:jc w:val="left"/>
              <w:rPr>
                <w:rFonts w:eastAsia="Arial" w:cs="Arial"/>
                <w:i/>
                <w:iCs/>
                <w:color w:val="000000" w:themeColor="text1"/>
              </w:rPr>
            </w:pPr>
            <w:r w:rsidRPr="4CABAF72">
              <w:rPr>
                <w:rFonts w:eastAsia="Arial" w:cs="Arial"/>
                <w:b/>
                <w:bCs/>
                <w:color w:val="FFFFFF" w:themeColor="background1"/>
              </w:rPr>
              <w:t xml:space="preserve">Sous-critère 4 : </w:t>
            </w:r>
            <w:r w:rsidRPr="4CABAF72" w:rsidR="3F3A3BE3">
              <w:rPr>
                <w:rFonts w:eastAsia="Arial" w:cs="Arial"/>
                <w:b/>
                <w:bCs/>
                <w:color w:val="FFFFFF" w:themeColor="background1"/>
              </w:rPr>
              <w:t>Responsabilité sociétale des entreprises</w:t>
            </w:r>
          </w:p>
        </w:tc>
      </w:tr>
      <w:tr w:rsidR="4DF26E69" w:rsidTr="0D49B86D" w14:paraId="70BC1D3D" w14:textId="77777777">
        <w:trPr>
          <w:trHeight w:val="900"/>
        </w:trPr>
        <w:tc>
          <w:tcPr>
            <w:tcW w:w="9188" w:type="dxa"/>
            <w:vAlign w:val="center"/>
          </w:tcPr>
          <w:p w:rsidR="4DF26E69" w:rsidP="0D49B86D" w:rsidRDefault="28FD2BB9" w14:paraId="29DE5894" w14:textId="10D2D6B9">
            <w:p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eastAsia="Arial" w:cs="Arial"/>
                <w:color w:val="000000" w:themeColor="text1"/>
              </w:rPr>
            </w:pPr>
            <w:r w:rsidRPr="0D49B86D">
              <w:rPr>
                <w:rFonts w:eastAsia="Arial" w:cs="Arial"/>
                <w:color w:val="000000" w:themeColor="text1"/>
              </w:rPr>
              <w:t>L</w:t>
            </w:r>
            <w:r w:rsidRPr="0D49B86D" w:rsidR="3F3A3BE3">
              <w:rPr>
                <w:rFonts w:eastAsia="Arial" w:cs="Arial"/>
                <w:color w:val="000000" w:themeColor="text1"/>
              </w:rPr>
              <w:t>e candidat indique</w:t>
            </w:r>
            <w:r w:rsidRPr="0D49B86D" w:rsidR="79095BFE">
              <w:rPr>
                <w:rFonts w:eastAsia="Arial" w:cs="Arial"/>
                <w:color w:val="000000" w:themeColor="text1"/>
              </w:rPr>
              <w:t xml:space="preserve"> :</w:t>
            </w:r>
            <w:r w:rsidRPr="0D49B86D" w:rsidR="3F3A3BE3">
              <w:rPr>
                <w:rFonts w:eastAsia="Arial" w:cs="Arial"/>
                <w:color w:val="000000" w:themeColor="text1"/>
              </w:rPr>
              <w:t xml:space="preserve"> </w:t>
            </w:r>
          </w:p>
          <w:p w:rsidR="4DF26E69" w:rsidP="0D49B86D" w:rsidRDefault="66E2F511" w14:paraId="2AEA0D5E" w14:textId="430A2E28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  <w:tab w:val="left" w:pos="1985"/>
                <w:tab w:val="left" w:pos="3402"/>
                <w:tab w:val="left" w:pos="4820"/>
              </w:tabs>
              <w:spacing w:line="276" w:lineRule="auto"/>
              <w:jc w:val="left"/>
              <w:rPr>
                <w:rFonts w:eastAsia="Arial" w:cs="Arial"/>
              </w:rPr>
            </w:pPr>
            <w:r w:rsidRPr="0D49B86D">
              <w:rPr>
                <w:rFonts w:eastAsia="Arial" w:cs="Arial"/>
                <w:b/>
                <w:bCs/>
                <w:color w:val="000000" w:themeColor="text1"/>
              </w:rPr>
              <w:t>Le</w:t>
            </w:r>
            <w:r w:rsidRPr="0D49B86D" w:rsidR="3F3A3BE3">
              <w:rPr>
                <w:rFonts w:eastAsia="Arial" w:cs="Arial"/>
                <w:b/>
                <w:bCs/>
                <w:color w:val="000000" w:themeColor="text1"/>
              </w:rPr>
              <w:t xml:space="preserve"> nombre d’heures d’insertion</w:t>
            </w:r>
            <w:r w:rsidRPr="0D49B86D" w:rsidR="3F3A3BE3">
              <w:rPr>
                <w:rFonts w:eastAsia="Arial" w:cs="Arial"/>
                <w:color w:val="000000" w:themeColor="text1"/>
              </w:rPr>
              <w:t xml:space="preserve"> proposées pour la livraison/installation des équipements, ainsi que la </w:t>
            </w:r>
            <w:r w:rsidRPr="0D49B86D" w:rsidR="3F3A3BE3">
              <w:rPr>
                <w:rFonts w:eastAsia="Arial" w:cs="Arial"/>
                <w:b/>
                <w:bCs/>
                <w:color w:val="000000" w:themeColor="text1"/>
              </w:rPr>
              <w:t>démarche RSE</w:t>
            </w:r>
            <w:r w:rsidRPr="0D49B86D" w:rsidR="3F3A3BE3">
              <w:rPr>
                <w:rFonts w:eastAsia="Arial" w:cs="Arial"/>
                <w:color w:val="000000" w:themeColor="text1"/>
              </w:rPr>
              <w:t xml:space="preserve"> qu'il compte adopter au cours de l'exécution du marché</w:t>
            </w:r>
          </w:p>
        </w:tc>
      </w:tr>
    </w:tbl>
    <w:p w:rsidRPr="00D61598" w:rsidR="00727CCE" w:rsidP="7F2D4ED3" w:rsidRDefault="00727CCE" w14:paraId="1B9BC44F" w14:textId="47DECD67">
      <w:pPr>
        <w:pStyle w:val="BodyText"/>
        <w:spacing w:line="276" w:lineRule="auto"/>
        <w:ind w:right="391"/>
        <w:jc w:val="left"/>
        <w:rPr>
          <w:rFonts w:cs="Arial"/>
          <w:b/>
          <w:bCs/>
          <w:u w:val="single"/>
        </w:rPr>
      </w:pPr>
      <w:bookmarkStart w:name="_Hlk94258099" w:id="0"/>
      <w:bookmarkStart w:name="_Hlk94258114" w:id="1"/>
      <w:bookmarkStart w:name="_Hlk101526568" w:id="2"/>
      <w:bookmarkStart w:name="_Hlk101526859" w:id="3"/>
      <w:bookmarkStart w:name="_Hlk103958494" w:id="4"/>
      <w:bookmarkStart w:name="_Hlk94258129" w:id="5"/>
      <w:bookmarkEnd w:id="0"/>
      <w:bookmarkEnd w:id="1"/>
      <w:bookmarkEnd w:id="2"/>
      <w:bookmarkEnd w:id="3"/>
      <w:bookmarkEnd w:id="4"/>
      <w:bookmarkEnd w:id="5"/>
    </w:p>
    <w:p w:rsidR="676FBCE3" w:rsidP="676FBCE3" w:rsidRDefault="676FBCE3" w14:paraId="10731176" w14:textId="32512902">
      <w:pPr>
        <w:pStyle w:val="BodyText"/>
        <w:spacing w:line="276" w:lineRule="auto"/>
        <w:ind w:right="391"/>
        <w:jc w:val="left"/>
        <w:rPr>
          <w:rFonts w:cs="Arial"/>
          <w:b/>
          <w:bCs/>
          <w:u w:val="single"/>
        </w:rPr>
      </w:pPr>
    </w:p>
    <w:sectPr w:rsidR="676FBCE3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C14E8" w:rsidP="00D61598" w:rsidRDefault="002C14E8" w14:paraId="62D60978" w14:textId="77777777">
      <w:r>
        <w:separator/>
      </w:r>
    </w:p>
  </w:endnote>
  <w:endnote w:type="continuationSeparator" w:id="0">
    <w:p w:rsidR="002C14E8" w:rsidP="00D61598" w:rsidRDefault="002C14E8" w14:paraId="5FC8F8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102EFDBF" w:rsidRDefault="102EFDBF" w14:paraId="0299E50C" w14:textId="70CD2358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00"/>
      <w:gridCol w:w="3040"/>
    </w:tblGrid>
    <w:tr w:rsidR="102EFDBF" w:rsidTr="59AF3091" w14:paraId="2B9622ED" w14:textId="77777777">
      <w:trPr>
        <w:trHeight w:val="300"/>
      </w:trPr>
      <w:tc>
        <w:tcPr>
          <w:tcW w:w="3020" w:type="dxa"/>
        </w:tcPr>
        <w:p w:rsidR="102EFDBF" w:rsidP="59AF3091" w:rsidRDefault="59AF3091" w14:paraId="3AF62031" w14:textId="6A345621">
          <w:pPr>
            <w:ind w:left="-115"/>
            <w:jc w:val="left"/>
            <w:rPr>
              <w:rFonts w:eastAsia="Arial" w:cs="Arial"/>
              <w:sz w:val="18"/>
              <w:szCs w:val="18"/>
            </w:rPr>
          </w:pPr>
          <w:r w:rsidRPr="59AF3091">
            <w:rPr>
              <w:rFonts w:eastAsia="Arial" w:cs="Arial"/>
              <w:sz w:val="18"/>
              <w:szCs w:val="18"/>
            </w:rPr>
            <w:t>SU_2025_TX_MOB_CI</w:t>
          </w:r>
        </w:p>
      </w:tc>
      <w:tc>
        <w:tcPr>
          <w:tcW w:w="3000" w:type="dxa"/>
        </w:tcPr>
        <w:p w:rsidR="102EFDBF" w:rsidP="102EFDBF" w:rsidRDefault="102EFDBF" w14:paraId="06D42F89" w14:textId="3DEA8422">
          <w:pPr>
            <w:pStyle w:val="Header"/>
            <w:jc w:val="center"/>
            <w:rPr>
              <w:rFonts w:eastAsia="Arial" w:cs="Arial"/>
              <w:sz w:val="18"/>
              <w:szCs w:val="18"/>
            </w:rPr>
          </w:pPr>
          <w:r w:rsidRPr="102EFDBF">
            <w:rPr>
              <w:rFonts w:eastAsia="Arial" w:cs="Arial"/>
              <w:sz w:val="18"/>
              <w:szCs w:val="18"/>
            </w:rPr>
            <w:t>Annexe 3 – Cadre de mémoire technique</w:t>
          </w:r>
        </w:p>
      </w:tc>
      <w:tc>
        <w:tcPr>
          <w:tcW w:w="3040" w:type="dxa"/>
        </w:tcPr>
        <w:p w:rsidR="102EFDBF" w:rsidP="102EFDBF" w:rsidRDefault="102EFDBF" w14:paraId="26BCF60A" w14:textId="3FB79081">
          <w:pPr>
            <w:pStyle w:val="Header"/>
            <w:ind w:right="-115"/>
            <w:jc w:val="right"/>
            <w:rPr>
              <w:rFonts w:eastAsia="Arial" w:cs="Arial"/>
              <w:sz w:val="18"/>
              <w:szCs w:val="18"/>
            </w:rPr>
          </w:pPr>
          <w:r w:rsidRPr="102EFDBF">
            <w:rPr>
              <w:rFonts w:eastAsia="Arial" w:cs="Arial"/>
              <w:sz w:val="18"/>
              <w:szCs w:val="18"/>
            </w:rPr>
            <w:t xml:space="preserve">Page </w:t>
          </w:r>
          <w:r w:rsidRPr="102EFDBF">
            <w:rPr>
              <w:rFonts w:eastAsia="Arial" w:cs="Arial"/>
              <w:sz w:val="18"/>
              <w:szCs w:val="18"/>
            </w:rPr>
            <w:fldChar w:fldCharType="begin"/>
          </w:r>
          <w:r>
            <w:instrText>PAGE</w:instrText>
          </w:r>
          <w:r w:rsidRPr="102EFDBF">
            <w:fldChar w:fldCharType="separate"/>
          </w:r>
          <w:r w:rsidR="00444F61">
            <w:rPr>
              <w:noProof/>
            </w:rPr>
            <w:t>1</w:t>
          </w:r>
          <w:r w:rsidRPr="102EFDBF">
            <w:rPr>
              <w:rFonts w:eastAsia="Arial" w:cs="Arial"/>
              <w:sz w:val="18"/>
              <w:szCs w:val="18"/>
            </w:rPr>
            <w:fldChar w:fldCharType="end"/>
          </w:r>
          <w:r w:rsidRPr="102EFDBF">
            <w:rPr>
              <w:rFonts w:eastAsia="Arial" w:cs="Arial"/>
              <w:sz w:val="18"/>
              <w:szCs w:val="18"/>
            </w:rPr>
            <w:t xml:space="preserve"> sur </w:t>
          </w:r>
          <w:r w:rsidRPr="102EFDBF">
            <w:rPr>
              <w:rFonts w:eastAsia="Arial" w:cs="Arial"/>
              <w:sz w:val="18"/>
              <w:szCs w:val="18"/>
            </w:rPr>
            <w:fldChar w:fldCharType="begin"/>
          </w:r>
          <w:r>
            <w:instrText>NUMPAGES</w:instrText>
          </w:r>
          <w:r w:rsidRPr="102EFDBF">
            <w:fldChar w:fldCharType="separate"/>
          </w:r>
          <w:r w:rsidR="00444F61">
            <w:rPr>
              <w:noProof/>
            </w:rPr>
            <w:t>2</w:t>
          </w:r>
          <w:r w:rsidRPr="102EFDBF">
            <w:rPr>
              <w:rFonts w:eastAsia="Arial" w:cs="Arial"/>
              <w:sz w:val="18"/>
              <w:szCs w:val="18"/>
            </w:rPr>
            <w:fldChar w:fldCharType="end"/>
          </w:r>
        </w:p>
      </w:tc>
    </w:tr>
  </w:tbl>
  <w:p w:rsidR="102EFDBF" w:rsidP="102EFDBF" w:rsidRDefault="102EFDBF" w14:paraId="454AA7F4" w14:textId="0F8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C14E8" w:rsidP="00D61598" w:rsidRDefault="002C14E8" w14:paraId="4CCDF260" w14:textId="77777777">
      <w:r>
        <w:separator/>
      </w:r>
    </w:p>
  </w:footnote>
  <w:footnote w:type="continuationSeparator" w:id="0">
    <w:p w:rsidR="002C14E8" w:rsidP="00D61598" w:rsidRDefault="002C14E8" w14:paraId="6854950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6C4E722C" w:rsidP="6C4E722C" w:rsidRDefault="6C4E722C" w14:paraId="12D71DDC" w14:textId="44003028">
    <w:pPr>
      <w:pStyle w:val="paragraph"/>
      <w:spacing w:beforeAutospacing="0" w:afterAutospacing="0"/>
      <w:jc w:val="center"/>
      <w:rPr>
        <w:rStyle w:val="normaltextrun"/>
        <w:rFonts w:ascii="Arial" w:hAnsi="Arial" w:cs="Arial"/>
        <w:b/>
        <w:bCs/>
        <w:color w:val="808080" w:themeColor="background1" w:themeShade="80"/>
        <w:sz w:val="16"/>
        <w:szCs w:val="16"/>
      </w:rPr>
    </w:pPr>
    <w:r>
      <w:rPr>
        <w:noProof/>
      </w:rPr>
      <w:drawing>
        <wp:inline distT="0" distB="0" distL="0" distR="0" wp14:anchorId="3B12A92F" wp14:editId="6FB5E3CA">
          <wp:extent cx="944880" cy="381000"/>
          <wp:effectExtent l="0" t="0" r="7620" b="0"/>
          <wp:docPr id="5" name="Image 2" descr="Une image contenant Police, Graphique, graphism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e image contenant Police, Graphique, graphism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6C4E722C">
      <w:rPr>
        <w:rStyle w:val="normaltextrun"/>
        <w:rFonts w:ascii="Arial" w:hAnsi="Arial" w:cs="Arial"/>
        <w:b/>
        <w:bCs/>
        <w:color w:val="808080" w:themeColor="background1" w:themeShade="80"/>
        <w:sz w:val="16"/>
        <w:szCs w:val="16"/>
      </w:rPr>
      <w:t xml:space="preserve">   Direction Générale des Services </w:t>
    </w:r>
  </w:p>
  <w:p w:rsidRPr="00D61598" w:rsidR="00D61598" w:rsidP="6C4E722C" w:rsidRDefault="6C4E722C" w14:paraId="08FAD7BA" w14:textId="041BFF76">
    <w:pPr>
      <w:pStyle w:val="paragraph"/>
      <w:spacing w:beforeAutospacing="0" w:afterAutospacing="0"/>
      <w:textAlignment w:val="baseline"/>
      <w:rPr>
        <w:rFonts w:ascii="Segoe UI" w:hAnsi="Segoe UI" w:cs="Segoe UI"/>
        <w:sz w:val="18"/>
        <w:szCs w:val="18"/>
      </w:rPr>
    </w:pPr>
    <w:r w:rsidRPr="6C4E722C">
      <w:rPr>
        <w:rStyle w:val="eop"/>
        <w:rFonts w:ascii="Arial" w:hAnsi="Arial" w:cs="Arial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1CF76"/>
    <w:multiLevelType w:val="hybridMultilevel"/>
    <w:tmpl w:val="1BE6C708"/>
    <w:lvl w:ilvl="0" w:tplc="24E615E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C55E53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C5221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C1869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452A5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A564E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CC5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06CC7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8483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A5A4BE"/>
    <w:multiLevelType w:val="hybridMultilevel"/>
    <w:tmpl w:val="24C037E4"/>
    <w:lvl w:ilvl="0" w:tplc="FFFFFFFF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9F121D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FE1F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6ED4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542C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9C9C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B4A0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3270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790B4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9B1BDD"/>
    <w:multiLevelType w:val="hybridMultilevel"/>
    <w:tmpl w:val="604E252E"/>
    <w:lvl w:ilvl="0" w:tplc="A99093B8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30C3B54"/>
    <w:multiLevelType w:val="hybridMultilevel"/>
    <w:tmpl w:val="96BE6324"/>
    <w:lvl w:ilvl="0" w:tplc="F58A42E8">
      <w:start w:val="1"/>
      <w:numFmt w:val="decimal"/>
      <w:lvlText w:val="%1."/>
      <w:lvlJc w:val="left"/>
      <w:pPr>
        <w:ind w:left="720" w:hanging="360"/>
      </w:pPr>
    </w:lvl>
    <w:lvl w:ilvl="1" w:tplc="318AE54E">
      <w:start w:val="1"/>
      <w:numFmt w:val="lowerLetter"/>
      <w:lvlText w:val="%2."/>
      <w:lvlJc w:val="left"/>
      <w:pPr>
        <w:ind w:left="1440" w:hanging="360"/>
      </w:pPr>
    </w:lvl>
    <w:lvl w:ilvl="2" w:tplc="7F02FDFA">
      <w:start w:val="1"/>
      <w:numFmt w:val="lowerRoman"/>
      <w:lvlText w:val="%3."/>
      <w:lvlJc w:val="right"/>
      <w:pPr>
        <w:ind w:left="2160" w:hanging="180"/>
      </w:pPr>
    </w:lvl>
    <w:lvl w:ilvl="3" w:tplc="24A2A3EC">
      <w:start w:val="1"/>
      <w:numFmt w:val="decimal"/>
      <w:lvlText w:val="%4."/>
      <w:lvlJc w:val="left"/>
      <w:pPr>
        <w:ind w:left="2880" w:hanging="360"/>
      </w:pPr>
    </w:lvl>
    <w:lvl w:ilvl="4" w:tplc="2EEC7B4A">
      <w:start w:val="1"/>
      <w:numFmt w:val="lowerLetter"/>
      <w:lvlText w:val="%5."/>
      <w:lvlJc w:val="left"/>
      <w:pPr>
        <w:ind w:left="3600" w:hanging="360"/>
      </w:pPr>
    </w:lvl>
    <w:lvl w:ilvl="5" w:tplc="6754A2D6">
      <w:start w:val="1"/>
      <w:numFmt w:val="lowerRoman"/>
      <w:lvlText w:val="%6."/>
      <w:lvlJc w:val="right"/>
      <w:pPr>
        <w:ind w:left="4320" w:hanging="180"/>
      </w:pPr>
    </w:lvl>
    <w:lvl w:ilvl="6" w:tplc="8D42AA48">
      <w:start w:val="1"/>
      <w:numFmt w:val="decimal"/>
      <w:lvlText w:val="%7."/>
      <w:lvlJc w:val="left"/>
      <w:pPr>
        <w:ind w:left="5040" w:hanging="360"/>
      </w:pPr>
    </w:lvl>
    <w:lvl w:ilvl="7" w:tplc="14149CD8">
      <w:start w:val="1"/>
      <w:numFmt w:val="lowerLetter"/>
      <w:lvlText w:val="%8."/>
      <w:lvlJc w:val="left"/>
      <w:pPr>
        <w:ind w:left="5760" w:hanging="360"/>
      </w:pPr>
    </w:lvl>
    <w:lvl w:ilvl="8" w:tplc="A76C879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853D"/>
    <w:multiLevelType w:val="hybridMultilevel"/>
    <w:tmpl w:val="9AECEFAE"/>
    <w:lvl w:ilvl="0" w:tplc="8580E2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77030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284DF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B6AB0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30A0E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3A98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4C5A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521B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EBE0E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5C54D5F"/>
    <w:multiLevelType w:val="hybridMultilevel"/>
    <w:tmpl w:val="6F92AE34"/>
    <w:lvl w:ilvl="0" w:tplc="B2700F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82E46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37246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D328B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2885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5EFE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17E6E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36D96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828E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62D09"/>
    <w:multiLevelType w:val="hybridMultilevel"/>
    <w:tmpl w:val="2DFEB556"/>
    <w:lvl w:ilvl="0" w:tplc="1B3899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BBC5C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78A30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10C3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0A89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14097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800E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AE4D6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14EEB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EFCB46"/>
    <w:multiLevelType w:val="hybridMultilevel"/>
    <w:tmpl w:val="8BFEF580"/>
    <w:lvl w:ilvl="0" w:tplc="DCC2AB92">
      <w:start w:val="1"/>
      <w:numFmt w:val="bullet"/>
      <w:lvlText w:val=""/>
      <w:lvlJc w:val="left"/>
      <w:pPr>
        <w:ind w:left="1068" w:hanging="360"/>
      </w:pPr>
      <w:rPr>
        <w:rFonts w:hint="default" w:ascii="Symbol" w:hAnsi="Symbol"/>
      </w:rPr>
    </w:lvl>
    <w:lvl w:ilvl="1" w:tplc="A3E04BF4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/>
      </w:rPr>
    </w:lvl>
    <w:lvl w:ilvl="2" w:tplc="2F2629C4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A33A94E0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BF92B6FA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/>
      </w:rPr>
    </w:lvl>
    <w:lvl w:ilvl="5" w:tplc="4268EA46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229AF846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59488C62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/>
      </w:rPr>
    </w:lvl>
    <w:lvl w:ilvl="8" w:tplc="FE34C3F2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8" w15:restartNumberingAfterBreak="0">
    <w:nsid w:val="4BCA20E3"/>
    <w:multiLevelType w:val="hybridMultilevel"/>
    <w:tmpl w:val="9800C984"/>
    <w:lvl w:ilvl="0" w:tplc="4F168434">
      <w:start w:val="1"/>
      <w:numFmt w:val="decimal"/>
      <w:lvlText w:val="%1."/>
      <w:lvlJc w:val="left"/>
      <w:pPr>
        <w:ind w:left="720" w:hanging="360"/>
      </w:pPr>
    </w:lvl>
    <w:lvl w:ilvl="1" w:tplc="47366BEE">
      <w:start w:val="1"/>
      <w:numFmt w:val="lowerLetter"/>
      <w:lvlText w:val="%2."/>
      <w:lvlJc w:val="left"/>
      <w:pPr>
        <w:ind w:left="1440" w:hanging="360"/>
      </w:pPr>
    </w:lvl>
    <w:lvl w:ilvl="2" w:tplc="F86CDDCE">
      <w:start w:val="1"/>
      <w:numFmt w:val="lowerRoman"/>
      <w:lvlText w:val="%3."/>
      <w:lvlJc w:val="right"/>
      <w:pPr>
        <w:ind w:left="2160" w:hanging="180"/>
      </w:pPr>
    </w:lvl>
    <w:lvl w:ilvl="3" w:tplc="E6026DCE">
      <w:start w:val="1"/>
      <w:numFmt w:val="decimal"/>
      <w:lvlText w:val="%4."/>
      <w:lvlJc w:val="left"/>
      <w:pPr>
        <w:ind w:left="2880" w:hanging="360"/>
      </w:pPr>
    </w:lvl>
    <w:lvl w:ilvl="4" w:tplc="DCD0D304">
      <w:start w:val="1"/>
      <w:numFmt w:val="lowerLetter"/>
      <w:lvlText w:val="%5."/>
      <w:lvlJc w:val="left"/>
      <w:pPr>
        <w:ind w:left="3600" w:hanging="360"/>
      </w:pPr>
    </w:lvl>
    <w:lvl w:ilvl="5" w:tplc="E1449C7E">
      <w:start w:val="1"/>
      <w:numFmt w:val="lowerRoman"/>
      <w:lvlText w:val="%6."/>
      <w:lvlJc w:val="right"/>
      <w:pPr>
        <w:ind w:left="4320" w:hanging="180"/>
      </w:pPr>
    </w:lvl>
    <w:lvl w:ilvl="6" w:tplc="12BADC30">
      <w:start w:val="1"/>
      <w:numFmt w:val="decimal"/>
      <w:lvlText w:val="%7."/>
      <w:lvlJc w:val="left"/>
      <w:pPr>
        <w:ind w:left="5040" w:hanging="360"/>
      </w:pPr>
    </w:lvl>
    <w:lvl w:ilvl="7" w:tplc="DC240252">
      <w:start w:val="1"/>
      <w:numFmt w:val="lowerLetter"/>
      <w:lvlText w:val="%8."/>
      <w:lvlJc w:val="left"/>
      <w:pPr>
        <w:ind w:left="5760" w:hanging="360"/>
      </w:pPr>
    </w:lvl>
    <w:lvl w:ilvl="8" w:tplc="653AD1B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96BDE"/>
    <w:multiLevelType w:val="hybridMultilevel"/>
    <w:tmpl w:val="ADA074CC"/>
    <w:lvl w:ilvl="0" w:tplc="FFFFFFFF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A5E49E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702C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3429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68EC0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070BD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960C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3FA31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6AAB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1A0EFC4"/>
    <w:multiLevelType w:val="hybridMultilevel"/>
    <w:tmpl w:val="4C7479FE"/>
    <w:lvl w:ilvl="0" w:tplc="74901F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EC868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564C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92A7A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7ADF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4ACE1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FEFE3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92ECA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ECC96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9CA745D"/>
    <w:multiLevelType w:val="hybridMultilevel"/>
    <w:tmpl w:val="62BC65CC"/>
    <w:lvl w:ilvl="0" w:tplc="E01639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9BA19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7A253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04BE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5048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8DAE8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04A70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28AF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F490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C0D28A1"/>
    <w:multiLevelType w:val="hybridMultilevel"/>
    <w:tmpl w:val="15967604"/>
    <w:lvl w:ilvl="0" w:tplc="F0BC1B56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F984797"/>
    <w:multiLevelType w:val="hybridMultilevel"/>
    <w:tmpl w:val="6A3602DA"/>
    <w:lvl w:ilvl="0" w:tplc="A72EFB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48252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5D28C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FE17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3860E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06D8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743A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22F4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DB0F6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0BE3556"/>
    <w:multiLevelType w:val="hybridMultilevel"/>
    <w:tmpl w:val="CF70856E"/>
    <w:lvl w:ilvl="0" w:tplc="08D899B4"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3BDC34F"/>
    <w:multiLevelType w:val="hybridMultilevel"/>
    <w:tmpl w:val="FFFFFFFF"/>
    <w:lvl w:ilvl="0" w:tplc="71C6592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A72265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AAABF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6099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489FA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48AF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FE11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4E3A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E303B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BDF3A35"/>
    <w:multiLevelType w:val="hybridMultilevel"/>
    <w:tmpl w:val="3B06D544"/>
    <w:lvl w:ilvl="0" w:tplc="3926CD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FC81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776A8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9483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A9AC0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FC7D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5486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90D1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BFA8B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E9BB13D"/>
    <w:multiLevelType w:val="hybridMultilevel"/>
    <w:tmpl w:val="764A994E"/>
    <w:lvl w:ilvl="0" w:tplc="ACA26A3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C4047F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723D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B7C41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3FE33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790ED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DB03F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DD8C3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5A426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F88B368"/>
    <w:multiLevelType w:val="hybridMultilevel"/>
    <w:tmpl w:val="23806B16"/>
    <w:lvl w:ilvl="0" w:tplc="A462CBFE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831C42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D0AD6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5063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70CB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BADA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1EA9C1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123D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6AD5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79837741">
    <w:abstractNumId w:val="5"/>
  </w:num>
  <w:num w:numId="2" w16cid:durableId="94447372">
    <w:abstractNumId w:val="6"/>
  </w:num>
  <w:num w:numId="3" w16cid:durableId="1027871033">
    <w:abstractNumId w:val="7"/>
  </w:num>
  <w:num w:numId="4" w16cid:durableId="208490617">
    <w:abstractNumId w:val="0"/>
  </w:num>
  <w:num w:numId="5" w16cid:durableId="87586236">
    <w:abstractNumId w:val="17"/>
  </w:num>
  <w:num w:numId="6" w16cid:durableId="1069886673">
    <w:abstractNumId w:val="10"/>
  </w:num>
  <w:num w:numId="7" w16cid:durableId="280382290">
    <w:abstractNumId w:val="11"/>
  </w:num>
  <w:num w:numId="8" w16cid:durableId="130708076">
    <w:abstractNumId w:val="13"/>
  </w:num>
  <w:num w:numId="9" w16cid:durableId="380441330">
    <w:abstractNumId w:val="16"/>
  </w:num>
  <w:num w:numId="10" w16cid:durableId="211776703">
    <w:abstractNumId w:val="4"/>
  </w:num>
  <w:num w:numId="11" w16cid:durableId="2066249036">
    <w:abstractNumId w:val="15"/>
  </w:num>
  <w:num w:numId="12" w16cid:durableId="1356927043">
    <w:abstractNumId w:val="1"/>
  </w:num>
  <w:num w:numId="13" w16cid:durableId="1095711806">
    <w:abstractNumId w:val="9"/>
  </w:num>
  <w:num w:numId="14" w16cid:durableId="1842503276">
    <w:abstractNumId w:val="8"/>
  </w:num>
  <w:num w:numId="15" w16cid:durableId="404839968">
    <w:abstractNumId w:val="3"/>
  </w:num>
  <w:num w:numId="16" w16cid:durableId="300619878">
    <w:abstractNumId w:val="18"/>
  </w:num>
  <w:num w:numId="17" w16cid:durableId="1720396589">
    <w:abstractNumId w:val="14"/>
  </w:num>
  <w:num w:numId="18" w16cid:durableId="639967295">
    <w:abstractNumId w:val="12"/>
  </w:num>
  <w:num w:numId="19" w16cid:durableId="1308701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3F"/>
    <w:rsid w:val="00042683"/>
    <w:rsid w:val="000A21CE"/>
    <w:rsid w:val="00185850"/>
    <w:rsid w:val="001C0CDF"/>
    <w:rsid w:val="0026450E"/>
    <w:rsid w:val="00295790"/>
    <w:rsid w:val="002C14E8"/>
    <w:rsid w:val="00361C87"/>
    <w:rsid w:val="003A0790"/>
    <w:rsid w:val="00404770"/>
    <w:rsid w:val="00417270"/>
    <w:rsid w:val="00444F61"/>
    <w:rsid w:val="0046233F"/>
    <w:rsid w:val="004630BD"/>
    <w:rsid w:val="00512FA3"/>
    <w:rsid w:val="00545A92"/>
    <w:rsid w:val="00563789"/>
    <w:rsid w:val="0064129A"/>
    <w:rsid w:val="00670AB3"/>
    <w:rsid w:val="006820B4"/>
    <w:rsid w:val="0068287C"/>
    <w:rsid w:val="0070BCE0"/>
    <w:rsid w:val="00727CCE"/>
    <w:rsid w:val="00751024"/>
    <w:rsid w:val="00770CC5"/>
    <w:rsid w:val="007C77E8"/>
    <w:rsid w:val="00807EC9"/>
    <w:rsid w:val="008147E7"/>
    <w:rsid w:val="008B4C24"/>
    <w:rsid w:val="008F580B"/>
    <w:rsid w:val="00A71D02"/>
    <w:rsid w:val="00B31AD0"/>
    <w:rsid w:val="00B70F51"/>
    <w:rsid w:val="00BC1A2C"/>
    <w:rsid w:val="00BF1EF1"/>
    <w:rsid w:val="00C07ACA"/>
    <w:rsid w:val="00C1635C"/>
    <w:rsid w:val="00C338C1"/>
    <w:rsid w:val="00C907C4"/>
    <w:rsid w:val="00CF3682"/>
    <w:rsid w:val="00D56787"/>
    <w:rsid w:val="00D61598"/>
    <w:rsid w:val="00D7C1DD"/>
    <w:rsid w:val="00E32712"/>
    <w:rsid w:val="00EA6316"/>
    <w:rsid w:val="00F020EE"/>
    <w:rsid w:val="00F12B98"/>
    <w:rsid w:val="00F94A81"/>
    <w:rsid w:val="012BF4DA"/>
    <w:rsid w:val="01620A1B"/>
    <w:rsid w:val="01B1624C"/>
    <w:rsid w:val="024F712C"/>
    <w:rsid w:val="02F2A6A2"/>
    <w:rsid w:val="02F78573"/>
    <w:rsid w:val="0329F4BA"/>
    <w:rsid w:val="03B1BAA1"/>
    <w:rsid w:val="03C30C35"/>
    <w:rsid w:val="04636F37"/>
    <w:rsid w:val="046D76BE"/>
    <w:rsid w:val="04B53980"/>
    <w:rsid w:val="04E35D6D"/>
    <w:rsid w:val="0574B51E"/>
    <w:rsid w:val="0594B7D0"/>
    <w:rsid w:val="064D5105"/>
    <w:rsid w:val="0670F822"/>
    <w:rsid w:val="06903B62"/>
    <w:rsid w:val="069E4913"/>
    <w:rsid w:val="06A4DC9E"/>
    <w:rsid w:val="06FE254A"/>
    <w:rsid w:val="072FB6AD"/>
    <w:rsid w:val="078D86A6"/>
    <w:rsid w:val="07BBD63F"/>
    <w:rsid w:val="07ECBED5"/>
    <w:rsid w:val="081EC687"/>
    <w:rsid w:val="0884D077"/>
    <w:rsid w:val="09968612"/>
    <w:rsid w:val="0AD3C449"/>
    <w:rsid w:val="0AEDE89A"/>
    <w:rsid w:val="0BD1E43F"/>
    <w:rsid w:val="0CBD5BC2"/>
    <w:rsid w:val="0D4737DB"/>
    <w:rsid w:val="0D49B86D"/>
    <w:rsid w:val="0D5C1B69"/>
    <w:rsid w:val="0D5E0DD1"/>
    <w:rsid w:val="0E496B43"/>
    <w:rsid w:val="0F59118D"/>
    <w:rsid w:val="0FB12C42"/>
    <w:rsid w:val="0FFA23BB"/>
    <w:rsid w:val="102EFDBF"/>
    <w:rsid w:val="1068D65B"/>
    <w:rsid w:val="10925F1C"/>
    <w:rsid w:val="10D1375A"/>
    <w:rsid w:val="10E3CFCF"/>
    <w:rsid w:val="10E3F4EE"/>
    <w:rsid w:val="1151664F"/>
    <w:rsid w:val="11C2CC30"/>
    <w:rsid w:val="11DB12A9"/>
    <w:rsid w:val="12406A7A"/>
    <w:rsid w:val="12616E84"/>
    <w:rsid w:val="143368C9"/>
    <w:rsid w:val="1474116D"/>
    <w:rsid w:val="15941E7C"/>
    <w:rsid w:val="160CDEFF"/>
    <w:rsid w:val="16E40D58"/>
    <w:rsid w:val="186ECB8C"/>
    <w:rsid w:val="196CD4A0"/>
    <w:rsid w:val="198AC606"/>
    <w:rsid w:val="19D50131"/>
    <w:rsid w:val="1AD2ED98"/>
    <w:rsid w:val="1B1C9790"/>
    <w:rsid w:val="1B40C173"/>
    <w:rsid w:val="1B4C9018"/>
    <w:rsid w:val="1B7ADE67"/>
    <w:rsid w:val="1BE34BED"/>
    <w:rsid w:val="1C15B180"/>
    <w:rsid w:val="1C1B8D1D"/>
    <w:rsid w:val="1CA7634D"/>
    <w:rsid w:val="1D8608AF"/>
    <w:rsid w:val="1E1CC90F"/>
    <w:rsid w:val="1E2647A3"/>
    <w:rsid w:val="1E7B7A45"/>
    <w:rsid w:val="1E8A273A"/>
    <w:rsid w:val="1F6C2FFF"/>
    <w:rsid w:val="1F950BB6"/>
    <w:rsid w:val="2074F618"/>
    <w:rsid w:val="20A05757"/>
    <w:rsid w:val="20CD5840"/>
    <w:rsid w:val="213BD1F4"/>
    <w:rsid w:val="2175D99D"/>
    <w:rsid w:val="2271B649"/>
    <w:rsid w:val="237E99D3"/>
    <w:rsid w:val="2392B229"/>
    <w:rsid w:val="2393C9DE"/>
    <w:rsid w:val="23A06238"/>
    <w:rsid w:val="2400A4FF"/>
    <w:rsid w:val="244ADFFE"/>
    <w:rsid w:val="255CBAF3"/>
    <w:rsid w:val="2587DA0E"/>
    <w:rsid w:val="25AD01E1"/>
    <w:rsid w:val="25C22DE4"/>
    <w:rsid w:val="25F03266"/>
    <w:rsid w:val="261EF5C2"/>
    <w:rsid w:val="2657215D"/>
    <w:rsid w:val="27389AC3"/>
    <w:rsid w:val="2744D1DA"/>
    <w:rsid w:val="27664B41"/>
    <w:rsid w:val="2832E1E7"/>
    <w:rsid w:val="28FD2BB9"/>
    <w:rsid w:val="299B6CA8"/>
    <w:rsid w:val="29E21FFA"/>
    <w:rsid w:val="2A49B8F9"/>
    <w:rsid w:val="2A4F8124"/>
    <w:rsid w:val="2AE7D564"/>
    <w:rsid w:val="2B8A2014"/>
    <w:rsid w:val="2BAA81DF"/>
    <w:rsid w:val="2C7A0610"/>
    <w:rsid w:val="2DB0D320"/>
    <w:rsid w:val="2E4EB979"/>
    <w:rsid w:val="2EB6735D"/>
    <w:rsid w:val="2EC5702C"/>
    <w:rsid w:val="2F02FD5A"/>
    <w:rsid w:val="2F074572"/>
    <w:rsid w:val="2F34EBF6"/>
    <w:rsid w:val="2F950838"/>
    <w:rsid w:val="3028B1B4"/>
    <w:rsid w:val="3262F0BC"/>
    <w:rsid w:val="326A1447"/>
    <w:rsid w:val="32E406AF"/>
    <w:rsid w:val="32FC8585"/>
    <w:rsid w:val="33328B28"/>
    <w:rsid w:val="333D166F"/>
    <w:rsid w:val="34BA9189"/>
    <w:rsid w:val="34DC1E28"/>
    <w:rsid w:val="34EF502A"/>
    <w:rsid w:val="35F615B5"/>
    <w:rsid w:val="3619E19D"/>
    <w:rsid w:val="3676AA54"/>
    <w:rsid w:val="367BB161"/>
    <w:rsid w:val="36B1DB93"/>
    <w:rsid w:val="37B1B483"/>
    <w:rsid w:val="37ED7347"/>
    <w:rsid w:val="37EE5FD0"/>
    <w:rsid w:val="382884B6"/>
    <w:rsid w:val="38D3866F"/>
    <w:rsid w:val="38F59E62"/>
    <w:rsid w:val="393B02E9"/>
    <w:rsid w:val="3A10A882"/>
    <w:rsid w:val="3A1C378C"/>
    <w:rsid w:val="3B3975B1"/>
    <w:rsid w:val="3BCC4B7D"/>
    <w:rsid w:val="3D01BED3"/>
    <w:rsid w:val="3DF408BE"/>
    <w:rsid w:val="3ED818F7"/>
    <w:rsid w:val="3F26E67A"/>
    <w:rsid w:val="3F3247DC"/>
    <w:rsid w:val="3F3A3BE3"/>
    <w:rsid w:val="3F9D48D9"/>
    <w:rsid w:val="401C2754"/>
    <w:rsid w:val="407FB9C2"/>
    <w:rsid w:val="40890D05"/>
    <w:rsid w:val="40DE4B16"/>
    <w:rsid w:val="41124E3F"/>
    <w:rsid w:val="41871B1B"/>
    <w:rsid w:val="41D0149A"/>
    <w:rsid w:val="41DAFF90"/>
    <w:rsid w:val="428DEEF1"/>
    <w:rsid w:val="43F8A6F1"/>
    <w:rsid w:val="4450CFA9"/>
    <w:rsid w:val="44BBC70C"/>
    <w:rsid w:val="44D90F68"/>
    <w:rsid w:val="452DBB10"/>
    <w:rsid w:val="4553FE3B"/>
    <w:rsid w:val="45C35159"/>
    <w:rsid w:val="45E01969"/>
    <w:rsid w:val="465FBB4B"/>
    <w:rsid w:val="46A41BD5"/>
    <w:rsid w:val="4746AAEA"/>
    <w:rsid w:val="475E9256"/>
    <w:rsid w:val="47C2253D"/>
    <w:rsid w:val="48C1D9CC"/>
    <w:rsid w:val="495385B0"/>
    <w:rsid w:val="49591B17"/>
    <w:rsid w:val="496F9D2D"/>
    <w:rsid w:val="498DD502"/>
    <w:rsid w:val="4A494DF7"/>
    <w:rsid w:val="4A540442"/>
    <w:rsid w:val="4AB09CF6"/>
    <w:rsid w:val="4ACD0906"/>
    <w:rsid w:val="4ACD909D"/>
    <w:rsid w:val="4B21213D"/>
    <w:rsid w:val="4B21A65B"/>
    <w:rsid w:val="4B5C03EC"/>
    <w:rsid w:val="4C2703B8"/>
    <w:rsid w:val="4CA98BB1"/>
    <w:rsid w:val="4CABAF72"/>
    <w:rsid w:val="4CD58705"/>
    <w:rsid w:val="4D4E7DC8"/>
    <w:rsid w:val="4D7683E8"/>
    <w:rsid w:val="4D80C227"/>
    <w:rsid w:val="4DBB8E35"/>
    <w:rsid w:val="4DF26E69"/>
    <w:rsid w:val="4E15F525"/>
    <w:rsid w:val="4F7BFEAB"/>
    <w:rsid w:val="50468D5A"/>
    <w:rsid w:val="504F5DA1"/>
    <w:rsid w:val="508D5DC6"/>
    <w:rsid w:val="5097A7F2"/>
    <w:rsid w:val="5132605A"/>
    <w:rsid w:val="529D3B15"/>
    <w:rsid w:val="52A9E972"/>
    <w:rsid w:val="534ECF88"/>
    <w:rsid w:val="53A1CF79"/>
    <w:rsid w:val="53B90392"/>
    <w:rsid w:val="5435355D"/>
    <w:rsid w:val="5491E400"/>
    <w:rsid w:val="551EFBE3"/>
    <w:rsid w:val="55BF6C70"/>
    <w:rsid w:val="56448142"/>
    <w:rsid w:val="56B9EEB1"/>
    <w:rsid w:val="57C981FC"/>
    <w:rsid w:val="58264F7D"/>
    <w:rsid w:val="586AA087"/>
    <w:rsid w:val="58A67CEE"/>
    <w:rsid w:val="59AF3091"/>
    <w:rsid w:val="5A30808B"/>
    <w:rsid w:val="5A8938F6"/>
    <w:rsid w:val="5B021EF9"/>
    <w:rsid w:val="5B46C744"/>
    <w:rsid w:val="5B6CAEDD"/>
    <w:rsid w:val="5BCF7B9A"/>
    <w:rsid w:val="5C83CD1A"/>
    <w:rsid w:val="5CB75D29"/>
    <w:rsid w:val="5CD728AC"/>
    <w:rsid w:val="5D5EAF29"/>
    <w:rsid w:val="5D65E197"/>
    <w:rsid w:val="5F063AFF"/>
    <w:rsid w:val="5F4BED8C"/>
    <w:rsid w:val="6013D442"/>
    <w:rsid w:val="6094CC0A"/>
    <w:rsid w:val="61B88254"/>
    <w:rsid w:val="620A090F"/>
    <w:rsid w:val="625CA47E"/>
    <w:rsid w:val="62C96A22"/>
    <w:rsid w:val="62EBF719"/>
    <w:rsid w:val="632756CB"/>
    <w:rsid w:val="63317662"/>
    <w:rsid w:val="63970ECF"/>
    <w:rsid w:val="63F4478F"/>
    <w:rsid w:val="642CD590"/>
    <w:rsid w:val="6431E8AE"/>
    <w:rsid w:val="6669E970"/>
    <w:rsid w:val="66E2F511"/>
    <w:rsid w:val="676FBCE3"/>
    <w:rsid w:val="67CC44C9"/>
    <w:rsid w:val="67D678A8"/>
    <w:rsid w:val="68331FBB"/>
    <w:rsid w:val="683B85EA"/>
    <w:rsid w:val="684C9FD0"/>
    <w:rsid w:val="68F194E6"/>
    <w:rsid w:val="6A4516FD"/>
    <w:rsid w:val="6B5A2E69"/>
    <w:rsid w:val="6BD59327"/>
    <w:rsid w:val="6C31F521"/>
    <w:rsid w:val="6C4E722C"/>
    <w:rsid w:val="6DA69619"/>
    <w:rsid w:val="6DA74D5D"/>
    <w:rsid w:val="6E58DDE6"/>
    <w:rsid w:val="6ED339DE"/>
    <w:rsid w:val="6F37D65E"/>
    <w:rsid w:val="6F77C29C"/>
    <w:rsid w:val="70F6BC85"/>
    <w:rsid w:val="710202AF"/>
    <w:rsid w:val="7156DCC8"/>
    <w:rsid w:val="71695921"/>
    <w:rsid w:val="71A8A43D"/>
    <w:rsid w:val="71B90A3B"/>
    <w:rsid w:val="722068C4"/>
    <w:rsid w:val="72CAFBFE"/>
    <w:rsid w:val="72D04423"/>
    <w:rsid w:val="734DF51C"/>
    <w:rsid w:val="7395A14A"/>
    <w:rsid w:val="73EE07BD"/>
    <w:rsid w:val="74EDC479"/>
    <w:rsid w:val="7591115A"/>
    <w:rsid w:val="75ADD285"/>
    <w:rsid w:val="75C4A372"/>
    <w:rsid w:val="762E873C"/>
    <w:rsid w:val="765B031F"/>
    <w:rsid w:val="767EDF29"/>
    <w:rsid w:val="7743FC37"/>
    <w:rsid w:val="77A99838"/>
    <w:rsid w:val="77F86869"/>
    <w:rsid w:val="7846EF4A"/>
    <w:rsid w:val="789A3594"/>
    <w:rsid w:val="78C96597"/>
    <w:rsid w:val="79095BFE"/>
    <w:rsid w:val="79F87293"/>
    <w:rsid w:val="7A5254C5"/>
    <w:rsid w:val="7A5667B7"/>
    <w:rsid w:val="7A87F1F1"/>
    <w:rsid w:val="7AB8477B"/>
    <w:rsid w:val="7ACC3B46"/>
    <w:rsid w:val="7ADFAC30"/>
    <w:rsid w:val="7D8CF742"/>
    <w:rsid w:val="7E8E2570"/>
    <w:rsid w:val="7E9D71F4"/>
    <w:rsid w:val="7ED2E2D0"/>
    <w:rsid w:val="7EEEFB12"/>
    <w:rsid w:val="7F2D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15A45"/>
  <w15:chartTrackingRefBased/>
  <w15:docId w15:val="{FA44DD7A-5FB9-4503-B3B5-6F111C1F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676FBCE3"/>
    <w:pPr>
      <w:spacing w:after="0"/>
      <w:jc w:val="both"/>
    </w:pPr>
    <w:rPr>
      <w:rFonts w:ascii="Arial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676FBCE3"/>
    <w:pPr>
      <w:keepNext/>
      <w:keepLines/>
      <w:pBdr>
        <w:top w:val="single" w:color="auto" w:sz="4" w:space="0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FF3300"/>
      <w:tabs>
        <w:tab w:val="left" w:pos="0"/>
        <w:tab w:val="left" w:pos="540"/>
        <w:tab w:val="center" w:pos="4536"/>
      </w:tabs>
      <w:jc w:val="center"/>
      <w:outlineLvl w:val="0"/>
    </w:pPr>
    <w:rPr>
      <w:b/>
      <w:bCs/>
      <w:color w:val="FFFFFF" w:themeColor="background1"/>
      <w:sz w:val="22"/>
      <w:szCs w:val="22"/>
    </w:rPr>
  </w:style>
  <w:style w:type="paragraph" w:styleId="Heading5">
    <w:name w:val="heading 5"/>
    <w:basedOn w:val="Normal"/>
    <w:next w:val="Normal"/>
    <w:uiPriority w:val="9"/>
    <w:unhideWhenUsed/>
    <w:qFormat/>
    <w:rsid w:val="676FBC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D61598"/>
    <w:rPr>
      <w:rFonts w:ascii="Arial" w:hAnsi="Arial" w:eastAsia="Calibri" w:cs="Arial"/>
      <w:b/>
      <w:color w:val="FFFFFF" w:themeColor="background1"/>
      <w:kern w:val="0"/>
      <w:shd w:val="clear" w:color="auto" w:fill="FF3300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676FBCE3"/>
    <w:pPr>
      <w:ind w:left="708"/>
    </w:pPr>
    <w:rPr>
      <w:rFonts w:cs="Times New Roman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727CCE"/>
    <w:rPr>
      <w:rFonts w:ascii="Calibri" w:hAnsi="Calibri" w:cs="Times New Roman"/>
      <w:kern w:val="0"/>
      <w:sz w:val="20"/>
      <w:szCs w:val="24"/>
      <w14:ligatures w14:val="none"/>
    </w:rPr>
  </w:style>
  <w:style w:type="character" w:styleId="BookTitle">
    <w:name w:val="Book Title"/>
    <w:basedOn w:val="DefaultParagraphFont"/>
    <w:uiPriority w:val="33"/>
    <w:qFormat/>
    <w:rsid w:val="00727CCE"/>
    <w:rPr>
      <w:b/>
      <w:bCs/>
      <w:smallCaps/>
      <w:spacing w:val="5"/>
    </w:rPr>
  </w:style>
  <w:style w:type="paragraph" w:styleId="BodyText">
    <w:name w:val="Body Text"/>
    <w:basedOn w:val="Normal"/>
    <w:link w:val="BodyTextChar"/>
    <w:uiPriority w:val="1"/>
    <w:rsid w:val="676FBCE3"/>
    <w:pPr>
      <w:spacing w:line="240" w:lineRule="atLeast"/>
    </w:pPr>
    <w:rPr>
      <w:rFonts w:eastAsia="Times New Roman" w:cs="Times New Roman"/>
      <w:lang w:eastAsia="fr-FR"/>
    </w:rPr>
  </w:style>
  <w:style w:type="character" w:styleId="BodyTextChar" w:customStyle="1">
    <w:name w:val="Body Text Char"/>
    <w:basedOn w:val="DefaultParagraphFont"/>
    <w:link w:val="BodyText"/>
    <w:rsid w:val="00727CCE"/>
    <w:rPr>
      <w:rFonts w:ascii="Calibri" w:hAnsi="Calibri" w:eastAsia="Times New Roman" w:cs="Times New Roman"/>
      <w:kern w:val="0"/>
      <w:sz w:val="20"/>
      <w:szCs w:val="20"/>
      <w:lang w:eastAsia="fr-FR"/>
      <w14:ligatures w14:val="none"/>
    </w:rPr>
  </w:style>
  <w:style w:type="paragraph" w:styleId="TableParagraph" w:customStyle="1">
    <w:name w:val="Table Paragraph"/>
    <w:basedOn w:val="Normal"/>
    <w:uiPriority w:val="1"/>
    <w:qFormat/>
    <w:rsid w:val="676FBCE3"/>
    <w:pPr>
      <w:widowControl w:val="0"/>
      <w:jc w:val="left"/>
    </w:pPr>
    <w:rPr>
      <w:rFonts w:eastAsia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676FBCE3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61598"/>
    <w:rPr>
      <w:rFonts w:ascii="Calibri" w:hAnsi="Calibri" w:cs="Tahoma"/>
      <w:kern w:val="0"/>
      <w:sz w:val="20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676FBCE3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61598"/>
    <w:rPr>
      <w:rFonts w:ascii="Calibri" w:hAnsi="Calibri" w:cs="Tahoma"/>
      <w:kern w:val="0"/>
      <w:sz w:val="20"/>
      <w:szCs w:val="24"/>
      <w14:ligatures w14:val="none"/>
    </w:rPr>
  </w:style>
  <w:style w:type="paragraph" w:styleId="paragraph" w:customStyle="1">
    <w:name w:val="paragraph"/>
    <w:basedOn w:val="Normal"/>
    <w:uiPriority w:val="1"/>
    <w:rsid w:val="676FBCE3"/>
    <w:pPr>
      <w:spacing w:beforeAutospacing="1" w:afterAutospacing="1"/>
      <w:jc w:val="left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wacimagecontainer" w:customStyle="1">
    <w:name w:val="wacimagecontainer"/>
    <w:basedOn w:val="DefaultParagraphFont"/>
    <w:rsid w:val="00D61598"/>
  </w:style>
  <w:style w:type="character" w:styleId="normaltextrun" w:customStyle="1">
    <w:name w:val="normaltextrun"/>
    <w:basedOn w:val="DefaultParagraphFont"/>
    <w:rsid w:val="00D61598"/>
  </w:style>
  <w:style w:type="character" w:styleId="eop" w:customStyle="1">
    <w:name w:val="eop"/>
    <w:basedOn w:val="DefaultParagraphFont"/>
    <w:rsid w:val="00D61598"/>
  </w:style>
  <w:style w:type="table" w:styleId="TableGrid">
    <w:name w:val="Table Grid"/>
    <w:basedOn w:val="TableNormal"/>
    <w:uiPriority w:val="39"/>
    <w:rsid w:val="00D615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21F6C7D13D1143AEF10B235CFC113D" ma:contentTypeVersion="15" ma:contentTypeDescription="Crée un document." ma:contentTypeScope="" ma:versionID="864a15b95b8d020bf3892ff1944f9ca0">
  <xsd:schema xmlns:xsd="http://www.w3.org/2001/XMLSchema" xmlns:xs="http://www.w3.org/2001/XMLSchema" xmlns:p="http://schemas.microsoft.com/office/2006/metadata/properties" xmlns:ns2="78a76b4f-7c9a-4f73-9807-87251024169b" xmlns:ns3="e9a32b86-4831-4359-a1f2-ccdf63d38b5e" targetNamespace="http://schemas.microsoft.com/office/2006/metadata/properties" ma:root="true" ma:fieldsID="e02f6826ae824c44942a0d1117cbb3a4" ns2:_="" ns3:_="">
    <xsd:import namespace="78a76b4f-7c9a-4f73-9807-87251024169b"/>
    <xsd:import namespace="e9a32b86-4831-4359-a1f2-ccdf63d38b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76b4f-7c9a-4f73-9807-8725102416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c0307d4-1ded-41f9-9a00-5857a9091efb}" ma:internalName="TaxCatchAll" ma:showField="CatchAllData" ma:web="78a76b4f-7c9a-4f73-9807-8725102416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32b86-4831-4359-a1f2-ccdf63d38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c228394-c663-42f6-a3a6-5078f31fc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a32b86-4831-4359-a1f2-ccdf63d38b5e">
      <Terms xmlns="http://schemas.microsoft.com/office/infopath/2007/PartnerControls"/>
    </lcf76f155ced4ddcb4097134ff3c332f>
    <TaxCatchAll xmlns="78a76b4f-7c9a-4f73-9807-87251024169b" xsi:nil="true"/>
  </documentManagement>
</p:properties>
</file>

<file path=customXml/itemProps1.xml><?xml version="1.0" encoding="utf-8"?>
<ds:datastoreItem xmlns:ds="http://schemas.openxmlformats.org/officeDocument/2006/customXml" ds:itemID="{374D559D-DA90-4FF8-A469-B68B2C4903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0CB5CE-2AC6-4E81-857B-8E4304E6A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76b4f-7c9a-4f73-9807-87251024169b"/>
    <ds:schemaRef ds:uri="e9a32b86-4831-4359-a1f2-ccdf63d38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BC24D9-ED9D-45D3-A8CE-D181B46F6C3E}">
  <ds:schemaRefs>
    <ds:schemaRef ds:uri="http://schemas.microsoft.com/office/2006/metadata/properties"/>
    <ds:schemaRef ds:uri="http://schemas.microsoft.com/office/infopath/2007/PartnerControls"/>
    <ds:schemaRef ds:uri="e9a32b86-4831-4359-a1f2-ccdf63d38b5e"/>
    <ds:schemaRef ds:uri="78a76b4f-7c9a-4f73-9807-87251024169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Manager/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elisabeth.cesbron-lavau@cks-public.fr</dc:creator>
  <keywords/>
  <dc:description/>
  <lastModifiedBy>Elisabeth CESBRON LAVAU</lastModifiedBy>
  <revision>22</revision>
  <dcterms:created xsi:type="dcterms:W3CDTF">2025-09-04T21:22:00.0000000Z</dcterms:created>
  <dcterms:modified xsi:type="dcterms:W3CDTF">2025-09-22T12:04:56.4883136Z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0x010100F521F6C7D13D1143AEF10B235CFC113D</vt:lpwstr>
  </property>
</Properties>
</file>